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F8" w:rsidRPr="003F6BF8" w:rsidRDefault="003F6BF8" w:rsidP="003F6BF8">
      <w:pPr>
        <w:jc w:val="center"/>
        <w:rPr>
          <w:rFonts w:ascii="Verdana" w:hAnsi="Verdana"/>
          <w:b/>
          <w:sz w:val="32"/>
          <w:szCs w:val="32"/>
        </w:rPr>
      </w:pPr>
      <w:r w:rsidRPr="003F6BF8">
        <w:rPr>
          <w:rFonts w:ascii="Verdana" w:hAnsi="Verdana"/>
          <w:b/>
          <w:sz w:val="32"/>
          <w:szCs w:val="32"/>
        </w:rPr>
        <w:t>Budmouth Academy Curriculum Statement</w:t>
      </w:r>
    </w:p>
    <w:p w:rsidR="003F6BF8" w:rsidRDefault="003F6BF8" w:rsidP="00267AD1">
      <w:pPr>
        <w:spacing w:after="0"/>
        <w:rPr>
          <w:rFonts w:ascii="Verdana" w:hAnsi="Verdana"/>
        </w:rPr>
      </w:pPr>
    </w:p>
    <w:p w:rsidR="003F6BF8" w:rsidRDefault="003F6BF8" w:rsidP="00267AD1">
      <w:pPr>
        <w:spacing w:after="0"/>
        <w:rPr>
          <w:rFonts w:ascii="Verdana" w:hAnsi="Verdana"/>
          <w:b/>
          <w:sz w:val="28"/>
          <w:szCs w:val="28"/>
        </w:rPr>
      </w:pPr>
      <w:r w:rsidRPr="003F6BF8">
        <w:rPr>
          <w:rFonts w:ascii="Verdana" w:hAnsi="Verdana"/>
          <w:b/>
          <w:sz w:val="28"/>
          <w:szCs w:val="28"/>
        </w:rPr>
        <w:t>A-Level Economics</w:t>
      </w:r>
    </w:p>
    <w:p w:rsidR="00267AD1" w:rsidRPr="003F6BF8" w:rsidRDefault="00267AD1" w:rsidP="00267AD1">
      <w:pPr>
        <w:spacing w:after="0"/>
        <w:rPr>
          <w:rFonts w:ascii="Verdana" w:hAnsi="Verdana"/>
          <w:b/>
          <w:sz w:val="28"/>
          <w:szCs w:val="28"/>
        </w:rPr>
      </w:pPr>
    </w:p>
    <w:p w:rsidR="003F6BF8" w:rsidRDefault="003F6BF8" w:rsidP="00267AD1">
      <w:pPr>
        <w:spacing w:after="0"/>
        <w:rPr>
          <w:rFonts w:ascii="Verdana" w:hAnsi="Verdana"/>
        </w:rPr>
      </w:pPr>
      <w:r>
        <w:rPr>
          <w:rFonts w:ascii="Verdana" w:hAnsi="Verdana"/>
        </w:rPr>
        <w:t>Our vision is to develop enquiring minds and provide students with unparalleled analytical tools with which to interpret the world around them, and to shed light on the great challenges that face humanity – how to grow economies, tackle unemployment, grapple with environmental issues, reduce crime, and understand demographic change.</w:t>
      </w:r>
    </w:p>
    <w:p w:rsidR="00A908C2" w:rsidRDefault="00A908C2" w:rsidP="00267AD1">
      <w:pPr>
        <w:pBdr>
          <w:bottom w:val="single" w:sz="6" w:space="1" w:color="auto"/>
        </w:pBdr>
        <w:spacing w:after="0"/>
        <w:rPr>
          <w:rFonts w:ascii="Verdana" w:hAnsi="Verdana"/>
        </w:rPr>
      </w:pPr>
    </w:p>
    <w:p w:rsidR="008471DE" w:rsidRDefault="008471DE" w:rsidP="00267AD1">
      <w:pPr>
        <w:spacing w:after="0"/>
        <w:rPr>
          <w:rFonts w:ascii="Verdana" w:hAnsi="Verdana"/>
        </w:rPr>
      </w:pPr>
    </w:p>
    <w:p w:rsidR="00A908C2" w:rsidRDefault="00A908C2" w:rsidP="00267AD1">
      <w:pPr>
        <w:spacing w:after="0"/>
        <w:rPr>
          <w:rFonts w:ascii="Verdana" w:hAnsi="Verdana"/>
        </w:rPr>
      </w:pPr>
    </w:p>
    <w:p w:rsidR="003F6BF8" w:rsidRDefault="003F6BF8" w:rsidP="00267AD1">
      <w:pPr>
        <w:spacing w:after="0"/>
        <w:rPr>
          <w:rFonts w:ascii="Verdana" w:hAnsi="Verdana"/>
          <w:b/>
        </w:rPr>
      </w:pPr>
      <w:r w:rsidRPr="00267AD1">
        <w:rPr>
          <w:rFonts w:ascii="Verdana" w:hAnsi="Verdana"/>
          <w:b/>
        </w:rPr>
        <w:t>Curriculum intent</w:t>
      </w:r>
    </w:p>
    <w:p w:rsidR="00A908C2" w:rsidRDefault="00A908C2" w:rsidP="00267AD1">
      <w:pPr>
        <w:spacing w:after="0"/>
        <w:rPr>
          <w:rFonts w:ascii="Verdana" w:hAnsi="Verdana"/>
          <w:b/>
        </w:rPr>
      </w:pPr>
    </w:p>
    <w:p w:rsidR="00872954" w:rsidRDefault="00872954" w:rsidP="00267AD1">
      <w:pPr>
        <w:spacing w:after="0"/>
        <w:rPr>
          <w:rFonts w:ascii="Verdana" w:hAnsi="Verdana"/>
        </w:rPr>
      </w:pPr>
      <w:r>
        <w:rPr>
          <w:rFonts w:ascii="Verdana" w:hAnsi="Verdana"/>
        </w:rPr>
        <w:t>Our curriculum is designed to help students to:</w:t>
      </w:r>
    </w:p>
    <w:p w:rsidR="00872954" w:rsidRPr="00872954" w:rsidRDefault="00872954" w:rsidP="00267AD1">
      <w:pPr>
        <w:spacing w:after="0"/>
        <w:rPr>
          <w:rFonts w:ascii="Verdana" w:hAnsi="Verdana"/>
        </w:rPr>
      </w:pP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 xml:space="preserve">Develop an interest in, and enthusiasm for, </w:t>
      </w:r>
      <w:r w:rsidR="005E534D">
        <w:rPr>
          <w:rFonts w:ascii="Verdana" w:hAnsi="Verdana" w:cs="Verdana"/>
        </w:rPr>
        <w:t>economics</w:t>
      </w: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Appreciate the contribution of economics to the understanding of the wider economic and social environment</w:t>
      </w: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 xml:space="preserve">Develop an understanding of a range of concepts and an ability to use those </w:t>
      </w:r>
      <w:r w:rsidR="00656A86">
        <w:rPr>
          <w:rFonts w:ascii="Verdana" w:hAnsi="Verdana" w:cs="Verdana"/>
        </w:rPr>
        <w:t>c</w:t>
      </w:r>
      <w:r w:rsidRPr="00267AD1">
        <w:rPr>
          <w:rFonts w:ascii="Verdana" w:hAnsi="Verdana" w:cs="Verdana"/>
        </w:rPr>
        <w:t>oncepts in a variety of different contexts</w:t>
      </w: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Use an enquiring, critical and thoughtful approach to the study of economics and</w:t>
      </w: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Develop an ability to think as an economist</w:t>
      </w:r>
    </w:p>
    <w:p w:rsidR="00B076EF" w:rsidRPr="00267AD1"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Understand that economic behaviour can be studied from a range of perspectives</w:t>
      </w:r>
    </w:p>
    <w:p w:rsidR="003F6BF8" w:rsidRDefault="00B076EF" w:rsidP="00267AD1">
      <w:pPr>
        <w:pStyle w:val="ListParagraph"/>
        <w:numPr>
          <w:ilvl w:val="0"/>
          <w:numId w:val="3"/>
        </w:numPr>
        <w:autoSpaceDE w:val="0"/>
        <w:autoSpaceDN w:val="0"/>
        <w:adjustRightInd w:val="0"/>
        <w:spacing w:after="0" w:line="240" w:lineRule="auto"/>
        <w:rPr>
          <w:rFonts w:ascii="Verdana" w:hAnsi="Verdana" w:cs="Verdana"/>
        </w:rPr>
      </w:pPr>
      <w:r w:rsidRPr="00267AD1">
        <w:rPr>
          <w:rFonts w:ascii="Verdana" w:hAnsi="Verdana" w:cs="Verdana"/>
        </w:rPr>
        <w:t>Develop analytical and quantitative skills, together with qualities and attitudes that will equip young people for the challenges, opportunities and responsibilities of adult and working life.</w:t>
      </w:r>
    </w:p>
    <w:p w:rsidR="008471DE" w:rsidRPr="00267AD1" w:rsidRDefault="008471DE" w:rsidP="008471DE">
      <w:pPr>
        <w:pStyle w:val="ListParagraph"/>
        <w:autoSpaceDE w:val="0"/>
        <w:autoSpaceDN w:val="0"/>
        <w:adjustRightInd w:val="0"/>
        <w:spacing w:after="0" w:line="240" w:lineRule="auto"/>
        <w:rPr>
          <w:rFonts w:ascii="Verdana" w:hAnsi="Verdana" w:cs="Verdana"/>
        </w:rPr>
      </w:pPr>
    </w:p>
    <w:p w:rsidR="003F6BF8" w:rsidRPr="00267AD1" w:rsidRDefault="003F6BF8" w:rsidP="00267AD1">
      <w:pPr>
        <w:pBdr>
          <w:bottom w:val="single" w:sz="6" w:space="1" w:color="auto"/>
        </w:pBdr>
        <w:spacing w:after="0"/>
        <w:rPr>
          <w:rFonts w:ascii="Verdana" w:hAnsi="Verdana"/>
        </w:rPr>
      </w:pPr>
    </w:p>
    <w:p w:rsidR="008471DE" w:rsidRDefault="008471DE" w:rsidP="00267AD1">
      <w:pPr>
        <w:spacing w:after="0"/>
        <w:rPr>
          <w:rFonts w:ascii="Verdana" w:hAnsi="Verdana"/>
          <w:b/>
        </w:rPr>
      </w:pPr>
    </w:p>
    <w:p w:rsidR="008471DE" w:rsidRDefault="008471DE" w:rsidP="00267AD1">
      <w:pPr>
        <w:spacing w:after="0"/>
        <w:rPr>
          <w:rFonts w:ascii="Verdana" w:hAnsi="Verdana"/>
          <w:b/>
        </w:rPr>
      </w:pPr>
    </w:p>
    <w:p w:rsidR="00B076EF" w:rsidRPr="00267AD1" w:rsidRDefault="00B076EF" w:rsidP="00267AD1">
      <w:pPr>
        <w:spacing w:after="0"/>
        <w:rPr>
          <w:rFonts w:ascii="Verdana" w:hAnsi="Verdana"/>
          <w:b/>
        </w:rPr>
      </w:pPr>
      <w:r w:rsidRPr="00267AD1">
        <w:rPr>
          <w:rFonts w:ascii="Verdana" w:hAnsi="Verdana"/>
          <w:b/>
        </w:rPr>
        <w:t>Implementation and delivery of the curriculum</w:t>
      </w:r>
    </w:p>
    <w:p w:rsidR="00B076EF" w:rsidRDefault="00B076EF" w:rsidP="00267AD1">
      <w:pPr>
        <w:spacing w:after="0"/>
        <w:rPr>
          <w:rFonts w:ascii="Verdana" w:hAnsi="Verdana"/>
        </w:rPr>
      </w:pPr>
    </w:p>
    <w:p w:rsidR="003D747F" w:rsidRDefault="003D747F" w:rsidP="00267AD1">
      <w:pPr>
        <w:spacing w:after="0"/>
        <w:rPr>
          <w:rFonts w:ascii="Verdana" w:hAnsi="Verdana"/>
        </w:rPr>
      </w:pPr>
      <w:r>
        <w:rPr>
          <w:rFonts w:ascii="Verdana" w:hAnsi="Verdana"/>
        </w:rPr>
        <w:t xml:space="preserve">Delivery schedule: </w:t>
      </w:r>
    </w:p>
    <w:p w:rsidR="003D747F" w:rsidRPr="00267AD1" w:rsidRDefault="003D747F" w:rsidP="00267AD1">
      <w:pPr>
        <w:spacing w:after="0"/>
        <w:rPr>
          <w:rFonts w:ascii="Verdana" w:hAnsi="Verdana"/>
        </w:rPr>
      </w:pPr>
    </w:p>
    <w:tbl>
      <w:tblPr>
        <w:tblpPr w:leftFromText="180" w:rightFromText="180" w:vertAnchor="text" w:horzAnchor="margin" w:tblpY="6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980"/>
        <w:gridCol w:w="7740"/>
      </w:tblGrid>
      <w:tr w:rsidR="00B076EF" w:rsidRPr="00267AD1" w:rsidTr="00267AD1">
        <w:tc>
          <w:tcPr>
            <w:tcW w:w="1980" w:type="dxa"/>
            <w:shd w:val="clear" w:color="auto" w:fill="D9D9D9" w:themeFill="background1" w:themeFillShade="D9"/>
          </w:tcPr>
          <w:p w:rsidR="00B076EF" w:rsidRDefault="00B076EF" w:rsidP="00267AD1">
            <w:pPr>
              <w:spacing w:after="0"/>
              <w:rPr>
                <w:rFonts w:ascii="Verdana" w:hAnsi="Verdana" w:cs="Arial"/>
                <w:b/>
              </w:rPr>
            </w:pPr>
            <w:r w:rsidRPr="00267AD1">
              <w:rPr>
                <w:rFonts w:ascii="Verdana" w:hAnsi="Verdana" w:cs="Arial"/>
                <w:b/>
              </w:rPr>
              <w:t>Year 12</w:t>
            </w:r>
          </w:p>
          <w:p w:rsidR="00267AD1" w:rsidRPr="00267AD1" w:rsidRDefault="00267AD1" w:rsidP="00267AD1">
            <w:pPr>
              <w:spacing w:after="0"/>
              <w:rPr>
                <w:rFonts w:ascii="Verdana" w:hAnsi="Verdana" w:cs="Arial"/>
                <w:b/>
              </w:rPr>
            </w:pPr>
          </w:p>
        </w:tc>
        <w:tc>
          <w:tcPr>
            <w:tcW w:w="7740" w:type="dxa"/>
            <w:shd w:val="clear" w:color="auto" w:fill="D9D9D9" w:themeFill="background1" w:themeFillShade="D9"/>
          </w:tcPr>
          <w:p w:rsidR="00B076EF" w:rsidRPr="00267AD1" w:rsidRDefault="00B076EF" w:rsidP="00267AD1">
            <w:pPr>
              <w:spacing w:after="0"/>
              <w:rPr>
                <w:rFonts w:ascii="Verdana" w:hAnsi="Verdana" w:cs="Arial"/>
                <w:b/>
              </w:rPr>
            </w:pPr>
          </w:p>
        </w:tc>
      </w:tr>
      <w:tr w:rsidR="00B076EF" w:rsidRPr="00267AD1" w:rsidTr="00B076EF">
        <w:tc>
          <w:tcPr>
            <w:tcW w:w="1980" w:type="dxa"/>
            <w:shd w:val="clear" w:color="auto" w:fill="FFFFFF" w:themeFill="background1"/>
          </w:tcPr>
          <w:p w:rsidR="00B076EF" w:rsidRPr="00267AD1" w:rsidRDefault="00B076EF" w:rsidP="00267AD1">
            <w:pPr>
              <w:spacing w:after="0"/>
              <w:rPr>
                <w:rFonts w:ascii="Verdana" w:hAnsi="Verdana" w:cs="Arial"/>
                <w:b/>
              </w:rPr>
            </w:pPr>
            <w:r w:rsidRPr="00267AD1">
              <w:rPr>
                <w:rFonts w:ascii="Verdana" w:hAnsi="Verdana" w:cs="Arial"/>
                <w:b/>
              </w:rPr>
              <w:t>Term 1</w:t>
            </w:r>
          </w:p>
          <w:p w:rsidR="00B076EF" w:rsidRPr="00267AD1" w:rsidRDefault="00B076EF" w:rsidP="00267AD1">
            <w:pPr>
              <w:spacing w:after="0"/>
              <w:rPr>
                <w:rFonts w:ascii="Verdana" w:hAnsi="Verdana" w:cs="Arial"/>
                <w:b/>
              </w:rPr>
            </w:pPr>
          </w:p>
          <w:p w:rsidR="00B076EF" w:rsidRPr="00267AD1" w:rsidRDefault="00B076EF" w:rsidP="00267AD1">
            <w:pPr>
              <w:spacing w:after="0"/>
              <w:rPr>
                <w:rFonts w:ascii="Verdana" w:hAnsi="Verdana" w:cs="Arial"/>
                <w:b/>
              </w:rPr>
            </w:pPr>
          </w:p>
          <w:p w:rsidR="00B076EF" w:rsidRPr="00267AD1" w:rsidRDefault="00B076EF" w:rsidP="00267AD1">
            <w:pPr>
              <w:spacing w:after="0"/>
              <w:rPr>
                <w:rFonts w:ascii="Verdana" w:hAnsi="Verdana" w:cs="Arial"/>
                <w:b/>
              </w:rPr>
            </w:pPr>
          </w:p>
          <w:p w:rsidR="00B076EF" w:rsidRPr="00267AD1" w:rsidRDefault="00B076EF" w:rsidP="00267AD1">
            <w:pPr>
              <w:spacing w:after="0"/>
              <w:rPr>
                <w:rFonts w:ascii="Verdana" w:hAnsi="Verdana" w:cs="Arial"/>
                <w:b/>
              </w:rPr>
            </w:pPr>
          </w:p>
          <w:p w:rsidR="00B076EF" w:rsidRPr="00267AD1" w:rsidRDefault="00B076EF" w:rsidP="00267AD1">
            <w:pPr>
              <w:spacing w:after="0"/>
              <w:rPr>
                <w:rFonts w:ascii="Verdana" w:hAnsi="Verdana" w:cs="Arial"/>
                <w:b/>
              </w:rPr>
            </w:pPr>
          </w:p>
        </w:tc>
        <w:tc>
          <w:tcPr>
            <w:tcW w:w="7740" w:type="dxa"/>
            <w:shd w:val="clear" w:color="auto" w:fill="FFFFFF" w:themeFill="background1"/>
          </w:tcPr>
          <w:p w:rsidR="005E534D" w:rsidRPr="005E534D" w:rsidRDefault="005E534D" w:rsidP="005E534D">
            <w:pPr>
              <w:spacing w:after="0"/>
              <w:rPr>
                <w:rFonts w:ascii="Verdana" w:hAnsi="Verdana" w:cs="Arial"/>
                <w:b/>
              </w:rPr>
            </w:pPr>
            <w:r w:rsidRPr="005E534D">
              <w:rPr>
                <w:rFonts w:ascii="Verdana" w:hAnsi="Verdana" w:cs="Arial"/>
                <w:b/>
              </w:rPr>
              <w:t>Introduction to Economics</w:t>
            </w:r>
          </w:p>
          <w:p w:rsidR="005E534D" w:rsidRPr="005E534D" w:rsidRDefault="005E534D" w:rsidP="005E534D">
            <w:pPr>
              <w:pStyle w:val="ListParagraph"/>
              <w:numPr>
                <w:ilvl w:val="0"/>
                <w:numId w:val="20"/>
              </w:numPr>
              <w:spacing w:after="0"/>
              <w:rPr>
                <w:rFonts w:ascii="Verdana" w:hAnsi="Verdana" w:cs="Arial"/>
              </w:rPr>
            </w:pPr>
            <w:r w:rsidRPr="005E534D">
              <w:rPr>
                <w:rFonts w:ascii="Verdana" w:hAnsi="Verdana" w:cs="Arial"/>
              </w:rPr>
              <w:t>Induction</w:t>
            </w:r>
          </w:p>
          <w:p w:rsidR="005E534D" w:rsidRPr="005E534D" w:rsidRDefault="005E534D" w:rsidP="005E534D">
            <w:pPr>
              <w:pStyle w:val="ListParagraph"/>
              <w:numPr>
                <w:ilvl w:val="0"/>
                <w:numId w:val="20"/>
              </w:numPr>
              <w:spacing w:after="0"/>
              <w:rPr>
                <w:rFonts w:ascii="Verdana" w:hAnsi="Verdana" w:cs="Arial"/>
              </w:rPr>
            </w:pPr>
            <w:r w:rsidRPr="005E534D">
              <w:rPr>
                <w:rFonts w:ascii="Verdana" w:hAnsi="Verdana" w:cs="Arial"/>
              </w:rPr>
              <w:t>Findings from summer task</w:t>
            </w:r>
          </w:p>
          <w:p w:rsidR="00B076EF" w:rsidRPr="00267AD1" w:rsidRDefault="00B076EF" w:rsidP="00267AD1">
            <w:pPr>
              <w:spacing w:after="0"/>
              <w:rPr>
                <w:rFonts w:ascii="Verdana" w:hAnsi="Verdana" w:cs="Arial"/>
                <w:b/>
              </w:rPr>
            </w:pPr>
            <w:r w:rsidRPr="00267AD1">
              <w:rPr>
                <w:rFonts w:ascii="Verdana" w:hAnsi="Verdana" w:cs="Arial"/>
                <w:b/>
              </w:rPr>
              <w:t>Theme 1 – Markets, consumers and firms</w:t>
            </w:r>
          </w:p>
          <w:p w:rsidR="00B076EF" w:rsidRPr="00267AD1" w:rsidRDefault="00B076EF" w:rsidP="00267AD1">
            <w:pPr>
              <w:numPr>
                <w:ilvl w:val="0"/>
                <w:numId w:val="5"/>
              </w:numPr>
              <w:spacing w:after="0" w:line="240" w:lineRule="auto"/>
              <w:rPr>
                <w:rFonts w:ascii="Verdana" w:hAnsi="Verdana" w:cs="Arial"/>
              </w:rPr>
            </w:pPr>
            <w:r w:rsidRPr="00267AD1">
              <w:rPr>
                <w:rFonts w:ascii="Verdana" w:hAnsi="Verdana" w:cs="Arial"/>
              </w:rPr>
              <w:t>Scarcity, choice and potential conflicts</w:t>
            </w:r>
          </w:p>
          <w:p w:rsidR="00B076EF" w:rsidRPr="00267AD1" w:rsidRDefault="00B076EF" w:rsidP="00267AD1">
            <w:pPr>
              <w:numPr>
                <w:ilvl w:val="0"/>
                <w:numId w:val="5"/>
              </w:numPr>
              <w:spacing w:after="0" w:line="240" w:lineRule="auto"/>
              <w:rPr>
                <w:rFonts w:ascii="Verdana" w:hAnsi="Verdana" w:cs="Arial"/>
              </w:rPr>
            </w:pPr>
            <w:r w:rsidRPr="00267AD1">
              <w:rPr>
                <w:rFonts w:ascii="Verdana" w:hAnsi="Verdana" w:cs="Arial"/>
              </w:rPr>
              <w:t>Enterprise, business and the economy</w:t>
            </w:r>
          </w:p>
          <w:p w:rsidR="00B076EF" w:rsidRPr="00267AD1" w:rsidRDefault="00B076EF" w:rsidP="00267AD1">
            <w:pPr>
              <w:numPr>
                <w:ilvl w:val="0"/>
                <w:numId w:val="5"/>
              </w:numPr>
              <w:spacing w:after="0" w:line="240" w:lineRule="auto"/>
              <w:rPr>
                <w:rFonts w:ascii="Verdana" w:hAnsi="Verdana" w:cs="Arial"/>
              </w:rPr>
            </w:pPr>
            <w:r w:rsidRPr="00267AD1">
              <w:rPr>
                <w:rFonts w:ascii="Verdana" w:hAnsi="Verdana" w:cs="Arial"/>
              </w:rPr>
              <w:t>Introducing the market</w:t>
            </w:r>
          </w:p>
          <w:p w:rsidR="00B076EF" w:rsidRPr="00267AD1" w:rsidRDefault="00B076EF" w:rsidP="00267AD1">
            <w:pPr>
              <w:numPr>
                <w:ilvl w:val="0"/>
                <w:numId w:val="5"/>
              </w:numPr>
              <w:spacing w:after="0" w:line="240" w:lineRule="auto"/>
              <w:rPr>
                <w:rFonts w:ascii="Verdana" w:hAnsi="Verdana" w:cs="Arial"/>
              </w:rPr>
            </w:pPr>
            <w:r w:rsidRPr="00267AD1">
              <w:rPr>
                <w:rFonts w:ascii="Verdana" w:hAnsi="Verdana" w:cs="Arial"/>
              </w:rPr>
              <w:t>The role of credit in the economy</w:t>
            </w:r>
          </w:p>
          <w:p w:rsidR="00B076EF" w:rsidRPr="00267AD1" w:rsidRDefault="00B076EF" w:rsidP="00267AD1">
            <w:pPr>
              <w:numPr>
                <w:ilvl w:val="0"/>
                <w:numId w:val="5"/>
              </w:numPr>
              <w:spacing w:after="0" w:line="240" w:lineRule="auto"/>
              <w:rPr>
                <w:rFonts w:ascii="Verdana" w:hAnsi="Verdana" w:cs="Arial"/>
              </w:rPr>
            </w:pPr>
            <w:r w:rsidRPr="00267AD1">
              <w:rPr>
                <w:rFonts w:ascii="Verdana" w:hAnsi="Verdana" w:cs="Arial"/>
              </w:rPr>
              <w:t>Market failure and government intervention</w:t>
            </w:r>
          </w:p>
          <w:p w:rsidR="00B076EF" w:rsidRPr="00267AD1" w:rsidRDefault="00B076EF" w:rsidP="00267AD1">
            <w:pPr>
              <w:numPr>
                <w:ilvl w:val="0"/>
                <w:numId w:val="5"/>
              </w:numPr>
              <w:spacing w:after="0" w:line="240" w:lineRule="auto"/>
              <w:rPr>
                <w:rFonts w:ascii="Verdana" w:hAnsi="Verdana" w:cs="Arial"/>
                <w:b/>
              </w:rPr>
            </w:pPr>
            <w:r w:rsidRPr="00267AD1">
              <w:rPr>
                <w:rFonts w:ascii="Verdana" w:hAnsi="Verdana" w:cs="Arial"/>
              </w:rPr>
              <w:t>Revenue, costs, profits and cash.</w:t>
            </w:r>
          </w:p>
          <w:p w:rsidR="00B076EF" w:rsidRPr="00267AD1" w:rsidRDefault="00B076EF" w:rsidP="00267AD1">
            <w:pPr>
              <w:numPr>
                <w:ilvl w:val="0"/>
                <w:numId w:val="5"/>
              </w:numPr>
              <w:spacing w:after="0" w:line="240" w:lineRule="auto"/>
              <w:rPr>
                <w:rFonts w:ascii="Verdana" w:hAnsi="Verdana" w:cs="Arial"/>
                <w:b/>
              </w:rPr>
            </w:pPr>
            <w:r w:rsidRPr="00267AD1">
              <w:rPr>
                <w:rFonts w:ascii="Verdana" w:hAnsi="Verdana" w:cs="Arial"/>
              </w:rPr>
              <w:t>Theme 1 assessment</w:t>
            </w:r>
          </w:p>
          <w:p w:rsidR="00B076EF" w:rsidRPr="00267AD1" w:rsidRDefault="00B076EF" w:rsidP="00267AD1">
            <w:pPr>
              <w:spacing w:after="0"/>
              <w:rPr>
                <w:rFonts w:ascii="Verdana" w:hAnsi="Verdana" w:cs="Arial"/>
              </w:rPr>
            </w:pPr>
          </w:p>
        </w:tc>
      </w:tr>
      <w:tr w:rsidR="00B076EF" w:rsidRPr="00267AD1" w:rsidTr="00B076EF">
        <w:tc>
          <w:tcPr>
            <w:tcW w:w="1980" w:type="dxa"/>
            <w:tcBorders>
              <w:bottom w:val="single" w:sz="4" w:space="0" w:color="auto"/>
            </w:tcBorders>
            <w:shd w:val="clear" w:color="auto" w:fill="FFFFFF" w:themeFill="background1"/>
          </w:tcPr>
          <w:p w:rsidR="00B076EF" w:rsidRPr="00267AD1" w:rsidRDefault="00B076EF" w:rsidP="001F2404">
            <w:pPr>
              <w:rPr>
                <w:rFonts w:ascii="Verdana" w:hAnsi="Verdana" w:cs="Arial"/>
                <w:b/>
              </w:rPr>
            </w:pPr>
            <w:r w:rsidRPr="00267AD1">
              <w:rPr>
                <w:rFonts w:ascii="Verdana" w:hAnsi="Verdana" w:cs="Arial"/>
                <w:b/>
              </w:rPr>
              <w:t>Term 2</w:t>
            </w:r>
          </w:p>
          <w:p w:rsidR="00B076EF" w:rsidRPr="00267AD1" w:rsidRDefault="00B076EF" w:rsidP="001F2404">
            <w:pPr>
              <w:rPr>
                <w:rFonts w:ascii="Verdana" w:hAnsi="Verdana" w:cs="Arial"/>
                <w:b/>
              </w:rPr>
            </w:pPr>
          </w:p>
          <w:p w:rsidR="00B076EF" w:rsidRPr="00267AD1" w:rsidRDefault="00B076EF" w:rsidP="001F2404">
            <w:pPr>
              <w:rPr>
                <w:rFonts w:ascii="Verdana" w:hAnsi="Verdana" w:cs="Arial"/>
                <w:b/>
              </w:rPr>
            </w:pPr>
          </w:p>
          <w:p w:rsidR="00B076EF" w:rsidRPr="00267AD1" w:rsidRDefault="00B076EF" w:rsidP="001F2404">
            <w:pPr>
              <w:rPr>
                <w:rFonts w:ascii="Verdana" w:hAnsi="Verdana" w:cs="Arial"/>
                <w:b/>
              </w:rPr>
            </w:pPr>
          </w:p>
        </w:tc>
        <w:tc>
          <w:tcPr>
            <w:tcW w:w="7740" w:type="dxa"/>
            <w:tcBorders>
              <w:bottom w:val="single" w:sz="4" w:space="0" w:color="auto"/>
            </w:tcBorders>
            <w:shd w:val="clear" w:color="auto" w:fill="FFFFFF" w:themeFill="background1"/>
          </w:tcPr>
          <w:p w:rsidR="00B076EF" w:rsidRPr="00267AD1" w:rsidRDefault="00B076EF" w:rsidP="001F2404">
            <w:pPr>
              <w:rPr>
                <w:rFonts w:ascii="Verdana" w:hAnsi="Verdana" w:cs="Arial"/>
                <w:b/>
              </w:rPr>
            </w:pPr>
            <w:r w:rsidRPr="00267AD1">
              <w:rPr>
                <w:rFonts w:ascii="Verdana" w:hAnsi="Verdana" w:cs="Arial"/>
                <w:b/>
              </w:rPr>
              <w:lastRenderedPageBreak/>
              <w:t>Theme 2 – Wider economic environment</w:t>
            </w:r>
          </w:p>
          <w:p w:rsidR="00B076EF" w:rsidRPr="00267AD1" w:rsidRDefault="00B076EF" w:rsidP="00B076EF">
            <w:pPr>
              <w:numPr>
                <w:ilvl w:val="0"/>
                <w:numId w:val="6"/>
              </w:numPr>
              <w:spacing w:after="0" w:line="240" w:lineRule="auto"/>
              <w:rPr>
                <w:rFonts w:ascii="Verdana" w:hAnsi="Verdana" w:cs="Arial"/>
              </w:rPr>
            </w:pPr>
            <w:r w:rsidRPr="00267AD1">
              <w:rPr>
                <w:rFonts w:ascii="Verdana" w:hAnsi="Verdana" w:cs="Arial"/>
              </w:rPr>
              <w:t>Business growth and competitive advantage</w:t>
            </w:r>
          </w:p>
          <w:p w:rsidR="00B076EF" w:rsidRPr="00267AD1" w:rsidRDefault="00B076EF" w:rsidP="00B076EF">
            <w:pPr>
              <w:numPr>
                <w:ilvl w:val="0"/>
                <w:numId w:val="6"/>
              </w:numPr>
              <w:spacing w:after="0" w:line="240" w:lineRule="auto"/>
              <w:rPr>
                <w:rFonts w:ascii="Verdana" w:hAnsi="Verdana" w:cs="Arial"/>
              </w:rPr>
            </w:pPr>
            <w:r w:rsidRPr="00267AD1">
              <w:rPr>
                <w:rFonts w:ascii="Verdana" w:hAnsi="Verdana" w:cs="Arial"/>
              </w:rPr>
              <w:lastRenderedPageBreak/>
              <w:t>Firms, consumers and elasticities of demand</w:t>
            </w:r>
          </w:p>
          <w:p w:rsidR="00B076EF" w:rsidRPr="00267AD1" w:rsidRDefault="00B076EF" w:rsidP="00B076EF">
            <w:pPr>
              <w:numPr>
                <w:ilvl w:val="0"/>
                <w:numId w:val="6"/>
              </w:numPr>
              <w:spacing w:after="0" w:line="240" w:lineRule="auto"/>
              <w:rPr>
                <w:rFonts w:ascii="Verdana" w:hAnsi="Verdana" w:cs="Arial"/>
              </w:rPr>
            </w:pPr>
            <w:r w:rsidRPr="00267AD1">
              <w:rPr>
                <w:rFonts w:ascii="Verdana" w:hAnsi="Verdana" w:cs="Arial"/>
              </w:rPr>
              <w:t>Productive efficiency</w:t>
            </w:r>
          </w:p>
          <w:p w:rsidR="00B076EF" w:rsidRPr="00267AD1" w:rsidRDefault="00B076EF" w:rsidP="00B076EF">
            <w:pPr>
              <w:numPr>
                <w:ilvl w:val="0"/>
                <w:numId w:val="6"/>
              </w:numPr>
              <w:spacing w:after="0" w:line="240" w:lineRule="auto"/>
              <w:rPr>
                <w:rFonts w:ascii="Verdana" w:hAnsi="Verdana" w:cs="Arial"/>
              </w:rPr>
            </w:pPr>
            <w:r w:rsidRPr="00267AD1">
              <w:rPr>
                <w:rFonts w:ascii="Verdana" w:hAnsi="Verdana" w:cs="Arial"/>
              </w:rPr>
              <w:t>Life in a global economy</w:t>
            </w:r>
          </w:p>
          <w:p w:rsidR="00B076EF" w:rsidRPr="00267AD1" w:rsidRDefault="00B076EF" w:rsidP="001F2404">
            <w:pPr>
              <w:rPr>
                <w:rFonts w:ascii="Verdana" w:hAnsi="Verdana" w:cs="Arial"/>
              </w:rPr>
            </w:pPr>
          </w:p>
        </w:tc>
      </w:tr>
      <w:tr w:rsidR="00B076EF" w:rsidRPr="00267AD1" w:rsidTr="00267AD1">
        <w:tc>
          <w:tcPr>
            <w:tcW w:w="1980" w:type="dxa"/>
            <w:shd w:val="clear" w:color="auto" w:fill="FFFFFF" w:themeFill="background1"/>
          </w:tcPr>
          <w:p w:rsidR="00B076EF" w:rsidRPr="00267AD1" w:rsidRDefault="005E534D" w:rsidP="001F2404">
            <w:pPr>
              <w:rPr>
                <w:rFonts w:ascii="Verdana" w:hAnsi="Verdana" w:cs="Arial"/>
                <w:b/>
              </w:rPr>
            </w:pPr>
            <w:r>
              <w:rPr>
                <w:rFonts w:ascii="Verdana" w:hAnsi="Verdana" w:cs="Arial"/>
                <w:b/>
              </w:rPr>
              <w:lastRenderedPageBreak/>
              <w:t>Term 3</w:t>
            </w:r>
          </w:p>
          <w:p w:rsidR="00B076EF" w:rsidRPr="00267AD1" w:rsidRDefault="00B076EF" w:rsidP="001F2404">
            <w:pPr>
              <w:rPr>
                <w:rFonts w:ascii="Verdana" w:hAnsi="Verdana" w:cs="Arial"/>
                <w:b/>
              </w:rPr>
            </w:pPr>
          </w:p>
        </w:tc>
        <w:tc>
          <w:tcPr>
            <w:tcW w:w="7740" w:type="dxa"/>
            <w:shd w:val="clear" w:color="auto" w:fill="FFFFFF" w:themeFill="background1"/>
          </w:tcPr>
          <w:p w:rsidR="00B076EF" w:rsidRPr="00267AD1" w:rsidRDefault="00B076EF" w:rsidP="00B076EF">
            <w:pPr>
              <w:numPr>
                <w:ilvl w:val="0"/>
                <w:numId w:val="4"/>
              </w:numPr>
              <w:spacing w:after="0" w:line="240" w:lineRule="auto"/>
              <w:rPr>
                <w:rFonts w:ascii="Verdana" w:hAnsi="Verdana" w:cs="Arial"/>
              </w:rPr>
            </w:pPr>
            <w:r w:rsidRPr="00267AD1">
              <w:rPr>
                <w:rFonts w:ascii="Verdana" w:hAnsi="Verdana" w:cs="Arial"/>
              </w:rPr>
              <w:t>The economic cycle</w:t>
            </w:r>
          </w:p>
          <w:p w:rsidR="00B076EF" w:rsidRPr="00267AD1" w:rsidRDefault="00B076EF" w:rsidP="00B076EF">
            <w:pPr>
              <w:numPr>
                <w:ilvl w:val="0"/>
                <w:numId w:val="4"/>
              </w:numPr>
              <w:spacing w:after="0" w:line="240" w:lineRule="auto"/>
              <w:rPr>
                <w:rFonts w:ascii="Verdana" w:hAnsi="Verdana" w:cs="Arial"/>
              </w:rPr>
            </w:pPr>
            <w:r w:rsidRPr="00267AD1">
              <w:rPr>
                <w:rFonts w:ascii="Verdana" w:hAnsi="Verdana" w:cs="Arial"/>
              </w:rPr>
              <w:t>Introduction to macro-economic policy</w:t>
            </w:r>
          </w:p>
          <w:p w:rsidR="00B076EF" w:rsidRPr="005E534D" w:rsidRDefault="00B076EF" w:rsidP="005E534D">
            <w:pPr>
              <w:pStyle w:val="ListParagraph"/>
              <w:numPr>
                <w:ilvl w:val="0"/>
                <w:numId w:val="4"/>
              </w:numPr>
              <w:rPr>
                <w:rFonts w:ascii="Verdana" w:hAnsi="Verdana" w:cs="Arial"/>
              </w:rPr>
            </w:pPr>
            <w:r w:rsidRPr="005E534D">
              <w:rPr>
                <w:rFonts w:ascii="Verdana" w:hAnsi="Verdana" w:cs="Arial"/>
              </w:rPr>
              <w:t>Year 12 mock exams – content from Themes 1 and 2 are assessed</w:t>
            </w:r>
          </w:p>
          <w:p w:rsidR="00B076EF" w:rsidRPr="00267AD1" w:rsidRDefault="00B076EF" w:rsidP="001F2404">
            <w:pPr>
              <w:rPr>
                <w:rFonts w:ascii="Verdana" w:hAnsi="Verdana" w:cs="Arial"/>
                <w:b/>
              </w:rPr>
            </w:pPr>
            <w:r w:rsidRPr="00267AD1">
              <w:rPr>
                <w:rFonts w:ascii="Verdana" w:hAnsi="Verdana" w:cs="Arial"/>
                <w:b/>
              </w:rPr>
              <w:t>Theme 3 - The global economy</w:t>
            </w:r>
          </w:p>
          <w:p w:rsidR="00B076EF" w:rsidRPr="00267AD1" w:rsidRDefault="00B076EF" w:rsidP="00267AD1">
            <w:pPr>
              <w:pStyle w:val="textindented"/>
              <w:numPr>
                <w:ilvl w:val="0"/>
                <w:numId w:val="12"/>
              </w:numPr>
              <w:rPr>
                <w:sz w:val="22"/>
              </w:rPr>
            </w:pPr>
            <w:r w:rsidRPr="00267AD1">
              <w:rPr>
                <w:sz w:val="22"/>
              </w:rPr>
              <w:t>The growing economic power of:</w:t>
            </w:r>
          </w:p>
          <w:p w:rsidR="00B076EF" w:rsidRPr="00267AD1" w:rsidRDefault="00B076EF" w:rsidP="00267AD1">
            <w:pPr>
              <w:pStyle w:val="textbullets"/>
              <w:numPr>
                <w:ilvl w:val="1"/>
                <w:numId w:val="12"/>
              </w:numPr>
              <w:rPr>
                <w:sz w:val="22"/>
                <w:szCs w:val="22"/>
                <w:lang w:eastAsia="en-GB"/>
              </w:rPr>
            </w:pPr>
            <w:r w:rsidRPr="00267AD1">
              <w:rPr>
                <w:sz w:val="22"/>
                <w:szCs w:val="22"/>
                <w:lang w:eastAsia="en-GB"/>
              </w:rPr>
              <w:t>Asia (China and India)</w:t>
            </w:r>
          </w:p>
          <w:p w:rsidR="00B076EF" w:rsidRPr="00267AD1" w:rsidRDefault="00B076EF" w:rsidP="001F2404">
            <w:pPr>
              <w:pStyle w:val="textbullets"/>
              <w:numPr>
                <w:ilvl w:val="1"/>
                <w:numId w:val="12"/>
              </w:numPr>
              <w:rPr>
                <w:sz w:val="22"/>
                <w:szCs w:val="22"/>
                <w:lang w:eastAsia="en-GB"/>
              </w:rPr>
            </w:pPr>
            <w:r w:rsidRPr="00267AD1">
              <w:rPr>
                <w:sz w:val="22"/>
                <w:szCs w:val="22"/>
                <w:lang w:eastAsia="en-GB"/>
              </w:rPr>
              <w:t>other emerging markets</w:t>
            </w:r>
          </w:p>
        </w:tc>
      </w:tr>
      <w:tr w:rsidR="00267AD1" w:rsidRPr="00267AD1" w:rsidTr="00267AD1">
        <w:tc>
          <w:tcPr>
            <w:tcW w:w="1980" w:type="dxa"/>
            <w:shd w:val="clear" w:color="auto" w:fill="D9D9D9" w:themeFill="background1" w:themeFillShade="D9"/>
          </w:tcPr>
          <w:p w:rsidR="00267AD1" w:rsidRPr="00267AD1" w:rsidRDefault="00267AD1" w:rsidP="001F2404">
            <w:pPr>
              <w:rPr>
                <w:rFonts w:ascii="Verdana" w:hAnsi="Verdana" w:cs="Arial"/>
                <w:b/>
              </w:rPr>
            </w:pPr>
            <w:r w:rsidRPr="00267AD1">
              <w:rPr>
                <w:rFonts w:ascii="Verdana" w:hAnsi="Verdana" w:cs="Arial"/>
                <w:b/>
              </w:rPr>
              <w:t>Year 13</w:t>
            </w:r>
          </w:p>
        </w:tc>
        <w:tc>
          <w:tcPr>
            <w:tcW w:w="7740" w:type="dxa"/>
            <w:shd w:val="clear" w:color="auto" w:fill="D9D9D9" w:themeFill="background1" w:themeFillShade="D9"/>
          </w:tcPr>
          <w:p w:rsidR="00267AD1" w:rsidRPr="00267AD1" w:rsidRDefault="00267AD1" w:rsidP="00267AD1">
            <w:pPr>
              <w:spacing w:after="0" w:line="240" w:lineRule="auto"/>
              <w:rPr>
                <w:rFonts w:ascii="Verdana" w:hAnsi="Verdana" w:cs="Arial"/>
              </w:rPr>
            </w:pPr>
          </w:p>
        </w:tc>
      </w:tr>
      <w:tr w:rsidR="00267AD1" w:rsidRPr="00267AD1" w:rsidTr="00267AD1">
        <w:tc>
          <w:tcPr>
            <w:tcW w:w="1980" w:type="dxa"/>
            <w:shd w:val="clear" w:color="auto" w:fill="FFFFFF" w:themeFill="background1"/>
          </w:tcPr>
          <w:p w:rsidR="00267AD1" w:rsidRPr="00267AD1" w:rsidRDefault="00267AD1" w:rsidP="00267AD1">
            <w:pPr>
              <w:rPr>
                <w:rFonts w:ascii="Verdana" w:hAnsi="Verdana" w:cs="Arial"/>
                <w:b/>
              </w:rPr>
            </w:pPr>
            <w:r w:rsidRPr="00267AD1">
              <w:rPr>
                <w:rFonts w:ascii="Verdana" w:hAnsi="Verdana" w:cs="Arial"/>
                <w:b/>
              </w:rPr>
              <w:t>Term 1</w:t>
            </w:r>
          </w:p>
          <w:p w:rsidR="00267AD1" w:rsidRPr="00267AD1" w:rsidRDefault="00267AD1" w:rsidP="00267AD1">
            <w:pPr>
              <w:rPr>
                <w:rFonts w:ascii="Verdana" w:hAnsi="Verdana" w:cs="Arial"/>
                <w:b/>
              </w:rPr>
            </w:pPr>
          </w:p>
        </w:tc>
        <w:tc>
          <w:tcPr>
            <w:tcW w:w="7740" w:type="dxa"/>
            <w:shd w:val="clear" w:color="auto" w:fill="FFFFFF" w:themeFill="background1"/>
          </w:tcPr>
          <w:p w:rsidR="00267AD1" w:rsidRPr="00267AD1" w:rsidRDefault="00267AD1" w:rsidP="00267AD1">
            <w:pPr>
              <w:rPr>
                <w:rFonts w:ascii="Verdana" w:hAnsi="Verdana" w:cs="Arial"/>
                <w:b/>
              </w:rPr>
            </w:pPr>
            <w:r w:rsidRPr="00267AD1">
              <w:rPr>
                <w:rFonts w:ascii="Verdana" w:hAnsi="Verdana" w:cs="Arial"/>
                <w:b/>
              </w:rPr>
              <w:t>Theme 3 – The Global Economy</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Globalisation</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Economic factors in business expansion</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Impact of globalisation on global companies</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Impact of globalisation on local and national economies</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Global labour markets</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Inequality and redistribution.</w:t>
            </w:r>
          </w:p>
          <w:p w:rsidR="00267AD1" w:rsidRPr="00267AD1" w:rsidRDefault="00267AD1" w:rsidP="00267AD1">
            <w:pPr>
              <w:spacing w:after="0" w:line="240" w:lineRule="auto"/>
              <w:ind w:left="360"/>
              <w:rPr>
                <w:rFonts w:ascii="Verdana" w:hAnsi="Verdana" w:cs="Arial"/>
              </w:rPr>
            </w:pPr>
          </w:p>
        </w:tc>
      </w:tr>
      <w:tr w:rsidR="00267AD1" w:rsidRPr="00267AD1" w:rsidTr="00267AD1">
        <w:tc>
          <w:tcPr>
            <w:tcW w:w="1980" w:type="dxa"/>
            <w:shd w:val="clear" w:color="auto" w:fill="FFFFFF" w:themeFill="background1"/>
          </w:tcPr>
          <w:p w:rsidR="00267AD1" w:rsidRPr="00267AD1" w:rsidRDefault="00267AD1" w:rsidP="00267AD1">
            <w:pPr>
              <w:rPr>
                <w:rFonts w:ascii="Verdana" w:hAnsi="Verdana" w:cs="Arial"/>
                <w:b/>
              </w:rPr>
            </w:pPr>
            <w:r w:rsidRPr="00267AD1">
              <w:rPr>
                <w:rFonts w:ascii="Verdana" w:hAnsi="Verdana" w:cs="Arial"/>
                <w:b/>
              </w:rPr>
              <w:t>Term 2</w:t>
            </w:r>
          </w:p>
          <w:p w:rsidR="00267AD1" w:rsidRPr="00267AD1" w:rsidRDefault="00267AD1" w:rsidP="00267AD1">
            <w:pPr>
              <w:rPr>
                <w:rFonts w:ascii="Verdana" w:hAnsi="Verdana" w:cs="Arial"/>
                <w:b/>
              </w:rPr>
            </w:pPr>
          </w:p>
        </w:tc>
        <w:tc>
          <w:tcPr>
            <w:tcW w:w="7740" w:type="dxa"/>
            <w:shd w:val="clear" w:color="auto" w:fill="FFFFFF" w:themeFill="background1"/>
          </w:tcPr>
          <w:p w:rsidR="00267AD1" w:rsidRPr="00267AD1" w:rsidRDefault="00267AD1" w:rsidP="00267AD1">
            <w:pPr>
              <w:rPr>
                <w:rFonts w:ascii="Verdana" w:hAnsi="Verdana" w:cs="Arial"/>
                <w:b/>
              </w:rPr>
            </w:pPr>
            <w:r w:rsidRPr="00267AD1">
              <w:rPr>
                <w:rFonts w:ascii="Verdana" w:hAnsi="Verdana" w:cs="Arial"/>
                <w:b/>
              </w:rPr>
              <w:t>Theme 4 -  Making Markets Work</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Competition and market power</w:t>
            </w:r>
          </w:p>
          <w:p w:rsidR="00267AD1" w:rsidRPr="00267AD1" w:rsidRDefault="00267AD1" w:rsidP="004F5132">
            <w:pPr>
              <w:numPr>
                <w:ilvl w:val="0"/>
                <w:numId w:val="6"/>
              </w:numPr>
              <w:spacing w:after="0" w:line="240" w:lineRule="auto"/>
              <w:rPr>
                <w:rFonts w:ascii="Verdana" w:hAnsi="Verdana" w:cs="Arial"/>
              </w:rPr>
            </w:pPr>
            <w:r w:rsidRPr="00267AD1">
              <w:rPr>
                <w:rFonts w:ascii="Verdana" w:hAnsi="Verdana" w:cs="Arial"/>
              </w:rPr>
              <w:t xml:space="preserve">Year 13 mock exams - Paper 2 </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Market power and market failure</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Market failure across the economy</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Macroeconomic policies and impact on firms and individuals</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Risk and the financial sector</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Paper 1 mock exam</w:t>
            </w:r>
          </w:p>
          <w:p w:rsidR="00267AD1" w:rsidRPr="00267AD1" w:rsidRDefault="00267AD1" w:rsidP="00267AD1">
            <w:pPr>
              <w:numPr>
                <w:ilvl w:val="0"/>
                <w:numId w:val="6"/>
              </w:numPr>
              <w:spacing w:after="0" w:line="240" w:lineRule="auto"/>
              <w:rPr>
                <w:rFonts w:ascii="Verdana" w:hAnsi="Verdana" w:cs="Arial"/>
              </w:rPr>
            </w:pPr>
            <w:r w:rsidRPr="00267AD1">
              <w:rPr>
                <w:rFonts w:ascii="Verdana" w:hAnsi="Verdana" w:cs="Arial"/>
              </w:rPr>
              <w:t>Research for Paper 3</w:t>
            </w:r>
          </w:p>
          <w:p w:rsidR="00267AD1" w:rsidRPr="00267AD1" w:rsidRDefault="00267AD1" w:rsidP="00267AD1">
            <w:pPr>
              <w:rPr>
                <w:rFonts w:ascii="Verdana" w:hAnsi="Verdana" w:cs="Arial"/>
                <w:b/>
              </w:rPr>
            </w:pPr>
          </w:p>
        </w:tc>
      </w:tr>
      <w:tr w:rsidR="00267AD1" w:rsidRPr="00267AD1" w:rsidTr="00B076EF">
        <w:tc>
          <w:tcPr>
            <w:tcW w:w="1980" w:type="dxa"/>
            <w:tcBorders>
              <w:bottom w:val="single" w:sz="4" w:space="0" w:color="auto"/>
            </w:tcBorders>
            <w:shd w:val="clear" w:color="auto" w:fill="FFFFFF" w:themeFill="background1"/>
          </w:tcPr>
          <w:p w:rsidR="00267AD1" w:rsidRPr="00267AD1" w:rsidRDefault="00267AD1" w:rsidP="00267AD1">
            <w:pPr>
              <w:rPr>
                <w:rFonts w:ascii="Verdana" w:hAnsi="Verdana" w:cs="Arial"/>
                <w:b/>
              </w:rPr>
            </w:pPr>
            <w:r w:rsidRPr="00267AD1">
              <w:rPr>
                <w:rFonts w:ascii="Verdana" w:hAnsi="Verdana" w:cs="Arial"/>
                <w:b/>
              </w:rPr>
              <w:t>Term 3</w:t>
            </w:r>
          </w:p>
          <w:p w:rsidR="00267AD1" w:rsidRPr="00267AD1" w:rsidRDefault="00267AD1" w:rsidP="00267AD1">
            <w:pPr>
              <w:rPr>
                <w:rFonts w:ascii="Verdana" w:hAnsi="Verdana" w:cs="Arial"/>
                <w:b/>
              </w:rPr>
            </w:pPr>
          </w:p>
        </w:tc>
        <w:tc>
          <w:tcPr>
            <w:tcW w:w="7740" w:type="dxa"/>
            <w:tcBorders>
              <w:bottom w:val="single" w:sz="4" w:space="0" w:color="auto"/>
            </w:tcBorders>
            <w:shd w:val="clear" w:color="auto" w:fill="FFFFFF" w:themeFill="background1"/>
          </w:tcPr>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Revision</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Past papers</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Final A-level exams:</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Paper 1 – Themes 1 and 4</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Paper 2 – Themes 2 and 3</w:t>
            </w:r>
          </w:p>
          <w:p w:rsidR="00267AD1" w:rsidRPr="00267AD1" w:rsidRDefault="00267AD1" w:rsidP="00267AD1">
            <w:pPr>
              <w:numPr>
                <w:ilvl w:val="0"/>
                <w:numId w:val="4"/>
              </w:numPr>
              <w:spacing w:after="0" w:line="240" w:lineRule="auto"/>
              <w:rPr>
                <w:rFonts w:ascii="Verdana" w:hAnsi="Verdana" w:cs="Arial"/>
              </w:rPr>
            </w:pPr>
            <w:r w:rsidRPr="00267AD1">
              <w:rPr>
                <w:rFonts w:ascii="Verdana" w:hAnsi="Verdana" w:cs="Arial"/>
              </w:rPr>
              <w:t xml:space="preserve">Paper 3 – Pre-seen case study </w:t>
            </w:r>
            <w:r>
              <w:rPr>
                <w:rFonts w:ascii="Verdana" w:hAnsi="Verdana" w:cs="Arial"/>
              </w:rPr>
              <w:t>about one</w:t>
            </w:r>
            <w:r w:rsidRPr="00267AD1">
              <w:rPr>
                <w:rFonts w:ascii="Verdana" w:hAnsi="Verdana" w:cs="Arial"/>
              </w:rPr>
              <w:t xml:space="preserve"> topic area.</w:t>
            </w:r>
          </w:p>
          <w:p w:rsidR="00267AD1" w:rsidRPr="00267AD1" w:rsidRDefault="00267AD1" w:rsidP="00267AD1">
            <w:pPr>
              <w:rPr>
                <w:rFonts w:ascii="Verdana" w:hAnsi="Verdana" w:cs="Arial"/>
                <w:b/>
              </w:rPr>
            </w:pPr>
          </w:p>
        </w:tc>
      </w:tr>
    </w:tbl>
    <w:p w:rsidR="003F6BF8" w:rsidRDefault="003F6BF8">
      <w:pPr>
        <w:rPr>
          <w:rFonts w:ascii="Verdana" w:hAnsi="Verdana"/>
        </w:rPr>
      </w:pPr>
    </w:p>
    <w:p w:rsidR="008471DE" w:rsidRDefault="008471DE">
      <w:pPr>
        <w:rPr>
          <w:rFonts w:ascii="Verdana" w:hAnsi="Verdana"/>
        </w:rPr>
      </w:pPr>
    </w:p>
    <w:p w:rsidR="008471DE" w:rsidRDefault="008471DE">
      <w:pPr>
        <w:rPr>
          <w:rFonts w:ascii="Verdana" w:hAnsi="Verdana"/>
        </w:rPr>
      </w:pPr>
    </w:p>
    <w:p w:rsidR="00716FE7" w:rsidRDefault="00716FE7">
      <w:pPr>
        <w:rPr>
          <w:rFonts w:ascii="Verdana" w:hAnsi="Verdana"/>
        </w:rPr>
      </w:pPr>
      <w:r>
        <w:rPr>
          <w:rFonts w:ascii="Verdana" w:hAnsi="Verdana"/>
        </w:rPr>
        <w:t xml:space="preserve">Students will learn Economics </w:t>
      </w:r>
      <w:r w:rsidR="00653811">
        <w:rPr>
          <w:rFonts w:ascii="Verdana" w:hAnsi="Verdana"/>
        </w:rPr>
        <w:t>via</w:t>
      </w:r>
      <w:r>
        <w:rPr>
          <w:rFonts w:ascii="Verdana" w:hAnsi="Verdana"/>
        </w:rPr>
        <w:t>:</w:t>
      </w:r>
    </w:p>
    <w:p w:rsidR="00716FE7" w:rsidRPr="00653811" w:rsidRDefault="00716FE7" w:rsidP="00653811">
      <w:pPr>
        <w:pStyle w:val="ListParagraph"/>
        <w:numPr>
          <w:ilvl w:val="0"/>
          <w:numId w:val="13"/>
        </w:numPr>
        <w:spacing w:after="0"/>
        <w:rPr>
          <w:rFonts w:ascii="Verdana" w:hAnsi="Verdana"/>
        </w:rPr>
      </w:pPr>
      <w:r w:rsidRPr="00653811">
        <w:rPr>
          <w:rFonts w:ascii="Verdana" w:hAnsi="Verdana"/>
        </w:rPr>
        <w:t>Explanations, modelling, scaffolding, practice,</w:t>
      </w:r>
    </w:p>
    <w:p w:rsidR="00716FE7" w:rsidRPr="00653811" w:rsidRDefault="00716FE7" w:rsidP="00653811">
      <w:pPr>
        <w:pStyle w:val="ListParagraph"/>
        <w:numPr>
          <w:ilvl w:val="0"/>
          <w:numId w:val="13"/>
        </w:numPr>
        <w:spacing w:after="0"/>
        <w:rPr>
          <w:rFonts w:ascii="Verdana" w:hAnsi="Verdana"/>
        </w:rPr>
      </w:pPr>
      <w:r w:rsidRPr="00653811">
        <w:rPr>
          <w:rFonts w:ascii="Verdana" w:hAnsi="Verdana"/>
        </w:rPr>
        <w:t>Whole class teaching</w:t>
      </w:r>
    </w:p>
    <w:p w:rsidR="00716FE7" w:rsidRPr="00653811" w:rsidRDefault="00716FE7" w:rsidP="00653811">
      <w:pPr>
        <w:pStyle w:val="ListParagraph"/>
        <w:numPr>
          <w:ilvl w:val="0"/>
          <w:numId w:val="13"/>
        </w:numPr>
        <w:spacing w:after="0"/>
        <w:rPr>
          <w:rFonts w:ascii="Verdana" w:hAnsi="Verdana"/>
        </w:rPr>
      </w:pPr>
      <w:r w:rsidRPr="00653811">
        <w:rPr>
          <w:rFonts w:ascii="Verdana" w:hAnsi="Verdana"/>
        </w:rPr>
        <w:t>Debates and discussions</w:t>
      </w:r>
    </w:p>
    <w:p w:rsidR="00716FE7" w:rsidRDefault="00716FE7" w:rsidP="00653811">
      <w:pPr>
        <w:pStyle w:val="ListParagraph"/>
        <w:numPr>
          <w:ilvl w:val="0"/>
          <w:numId w:val="13"/>
        </w:numPr>
        <w:spacing w:after="0"/>
        <w:rPr>
          <w:rFonts w:ascii="Verdana" w:hAnsi="Verdana"/>
        </w:rPr>
      </w:pPr>
      <w:r w:rsidRPr="00653811">
        <w:rPr>
          <w:rFonts w:ascii="Verdana" w:hAnsi="Verdana"/>
        </w:rPr>
        <w:lastRenderedPageBreak/>
        <w:t>Role plays</w:t>
      </w:r>
    </w:p>
    <w:p w:rsidR="008471DE" w:rsidRPr="00653811" w:rsidRDefault="008471DE" w:rsidP="00653811">
      <w:pPr>
        <w:pStyle w:val="ListParagraph"/>
        <w:numPr>
          <w:ilvl w:val="0"/>
          <w:numId w:val="13"/>
        </w:numPr>
        <w:spacing w:after="0"/>
        <w:rPr>
          <w:rFonts w:ascii="Verdana" w:hAnsi="Verdana"/>
        </w:rPr>
      </w:pPr>
      <w:r>
        <w:rPr>
          <w:rFonts w:ascii="Verdana" w:hAnsi="Verdana"/>
        </w:rPr>
        <w:t>Group presentations</w:t>
      </w:r>
      <w:bookmarkStart w:id="0" w:name="_GoBack"/>
      <w:bookmarkEnd w:id="0"/>
    </w:p>
    <w:p w:rsidR="00716FE7" w:rsidRPr="00653811" w:rsidRDefault="00716FE7" w:rsidP="00653811">
      <w:pPr>
        <w:pStyle w:val="ListParagraph"/>
        <w:numPr>
          <w:ilvl w:val="0"/>
          <w:numId w:val="13"/>
        </w:numPr>
        <w:spacing w:after="0"/>
        <w:rPr>
          <w:rFonts w:ascii="Verdana" w:hAnsi="Verdana"/>
        </w:rPr>
      </w:pPr>
      <w:r w:rsidRPr="00653811">
        <w:rPr>
          <w:rFonts w:ascii="Verdana" w:hAnsi="Verdana"/>
        </w:rPr>
        <w:t>Structured independent research</w:t>
      </w:r>
    </w:p>
    <w:p w:rsidR="00716FE7" w:rsidRPr="00653811" w:rsidRDefault="00716FE7" w:rsidP="00653811">
      <w:pPr>
        <w:pStyle w:val="ListParagraph"/>
        <w:numPr>
          <w:ilvl w:val="0"/>
          <w:numId w:val="13"/>
        </w:numPr>
        <w:spacing w:after="0"/>
        <w:rPr>
          <w:rFonts w:ascii="Verdana" w:hAnsi="Verdana"/>
        </w:rPr>
      </w:pPr>
      <w:r w:rsidRPr="00653811">
        <w:rPr>
          <w:rFonts w:ascii="Verdana" w:hAnsi="Verdana"/>
        </w:rPr>
        <w:t>Assessment for learning activities</w:t>
      </w:r>
    </w:p>
    <w:p w:rsidR="00716FE7" w:rsidRDefault="00716FE7" w:rsidP="00653811">
      <w:pPr>
        <w:pStyle w:val="ListParagraph"/>
        <w:numPr>
          <w:ilvl w:val="0"/>
          <w:numId w:val="13"/>
        </w:numPr>
        <w:spacing w:after="0"/>
        <w:rPr>
          <w:rFonts w:ascii="Verdana" w:hAnsi="Verdana"/>
        </w:rPr>
      </w:pPr>
      <w:r w:rsidRPr="00653811">
        <w:rPr>
          <w:rFonts w:ascii="Verdana" w:hAnsi="Verdana"/>
        </w:rPr>
        <w:t>Student-centred learning with the aim of developing autonomy and independence</w:t>
      </w:r>
    </w:p>
    <w:p w:rsidR="008471DE" w:rsidRPr="00653811" w:rsidRDefault="008471DE" w:rsidP="008471DE">
      <w:pPr>
        <w:pStyle w:val="ListParagraph"/>
        <w:spacing w:after="0"/>
        <w:rPr>
          <w:rFonts w:ascii="Verdana" w:hAnsi="Verdana"/>
        </w:rPr>
      </w:pPr>
    </w:p>
    <w:p w:rsidR="00716FE7" w:rsidRDefault="00716FE7" w:rsidP="00653811">
      <w:pPr>
        <w:pBdr>
          <w:bottom w:val="single" w:sz="6" w:space="1" w:color="auto"/>
        </w:pBdr>
        <w:spacing w:after="0"/>
        <w:rPr>
          <w:rFonts w:ascii="Verdana" w:hAnsi="Verdana"/>
        </w:rPr>
      </w:pPr>
    </w:p>
    <w:p w:rsidR="008471DE" w:rsidRDefault="008471DE" w:rsidP="00653811">
      <w:pPr>
        <w:spacing w:after="0"/>
        <w:rPr>
          <w:rFonts w:ascii="Verdana" w:hAnsi="Verdana"/>
        </w:rPr>
      </w:pPr>
    </w:p>
    <w:p w:rsidR="008471DE" w:rsidRPr="003F6BF8" w:rsidRDefault="008471DE" w:rsidP="00653811">
      <w:pPr>
        <w:spacing w:after="0"/>
        <w:rPr>
          <w:rFonts w:ascii="Verdana" w:hAnsi="Verdana"/>
        </w:rPr>
      </w:pPr>
    </w:p>
    <w:p w:rsidR="00653811" w:rsidRPr="00267AD1" w:rsidRDefault="00653811" w:rsidP="00653811">
      <w:pPr>
        <w:spacing w:after="0"/>
        <w:rPr>
          <w:rFonts w:ascii="Verdana" w:hAnsi="Verdana"/>
          <w:b/>
        </w:rPr>
      </w:pPr>
      <w:r>
        <w:rPr>
          <w:rFonts w:ascii="Verdana" w:hAnsi="Verdana"/>
          <w:b/>
        </w:rPr>
        <w:t>Impact</w:t>
      </w:r>
    </w:p>
    <w:p w:rsidR="003F6BF8" w:rsidRDefault="003F6BF8" w:rsidP="00653811">
      <w:pPr>
        <w:spacing w:after="0"/>
        <w:rPr>
          <w:rFonts w:ascii="Verdana" w:hAnsi="Verdana"/>
        </w:rPr>
      </w:pPr>
    </w:p>
    <w:p w:rsidR="00653811" w:rsidRDefault="00653811" w:rsidP="00653811">
      <w:pPr>
        <w:spacing w:after="0"/>
        <w:rPr>
          <w:rFonts w:ascii="Verdana" w:hAnsi="Verdana"/>
        </w:rPr>
      </w:pPr>
      <w:r>
        <w:rPr>
          <w:rFonts w:ascii="Verdana" w:hAnsi="Verdana"/>
        </w:rPr>
        <w:t>The following methods will be used to assess the impact of students learning:</w:t>
      </w:r>
    </w:p>
    <w:p w:rsidR="00653811" w:rsidRDefault="00653811" w:rsidP="00653811">
      <w:pPr>
        <w:spacing w:after="0"/>
        <w:rPr>
          <w:rFonts w:ascii="Verdana" w:hAnsi="Verdana"/>
        </w:rPr>
      </w:pPr>
    </w:p>
    <w:p w:rsidR="00653811" w:rsidRDefault="00653811" w:rsidP="00653811">
      <w:pPr>
        <w:spacing w:after="0"/>
        <w:rPr>
          <w:rFonts w:ascii="Verdana" w:hAnsi="Verdana"/>
        </w:rPr>
      </w:pPr>
      <w:r>
        <w:rPr>
          <w:rFonts w:ascii="Verdana" w:hAnsi="Verdana"/>
        </w:rPr>
        <w:t>Short-term impacts:</w:t>
      </w:r>
    </w:p>
    <w:p w:rsidR="00653811" w:rsidRPr="00A908C2" w:rsidRDefault="00653811" w:rsidP="00A908C2">
      <w:pPr>
        <w:pStyle w:val="ListParagraph"/>
        <w:numPr>
          <w:ilvl w:val="0"/>
          <w:numId w:val="15"/>
        </w:numPr>
        <w:spacing w:after="0"/>
        <w:rPr>
          <w:rFonts w:ascii="Verdana" w:hAnsi="Verdana"/>
        </w:rPr>
      </w:pPr>
      <w:r w:rsidRPr="00A908C2">
        <w:rPr>
          <w:rFonts w:ascii="Verdana" w:hAnsi="Verdana"/>
        </w:rPr>
        <w:t>Formative assessments</w:t>
      </w:r>
    </w:p>
    <w:p w:rsidR="00653811" w:rsidRPr="00A908C2" w:rsidRDefault="00653811" w:rsidP="00A908C2">
      <w:pPr>
        <w:pStyle w:val="ListParagraph"/>
        <w:numPr>
          <w:ilvl w:val="0"/>
          <w:numId w:val="14"/>
        </w:numPr>
        <w:spacing w:after="0"/>
        <w:rPr>
          <w:rFonts w:ascii="Verdana" w:hAnsi="Verdana"/>
        </w:rPr>
      </w:pPr>
      <w:r w:rsidRPr="00A908C2">
        <w:rPr>
          <w:rFonts w:ascii="Verdana" w:hAnsi="Verdana"/>
        </w:rPr>
        <w:t>Regular opportunities for retrieval practice</w:t>
      </w:r>
    </w:p>
    <w:p w:rsidR="00653811" w:rsidRPr="00A908C2" w:rsidRDefault="00653811" w:rsidP="00A908C2">
      <w:pPr>
        <w:pStyle w:val="ListParagraph"/>
        <w:numPr>
          <w:ilvl w:val="0"/>
          <w:numId w:val="14"/>
        </w:numPr>
        <w:spacing w:after="0"/>
        <w:rPr>
          <w:rFonts w:ascii="Verdana" w:hAnsi="Verdana"/>
        </w:rPr>
      </w:pPr>
      <w:r w:rsidRPr="00A908C2">
        <w:rPr>
          <w:rFonts w:ascii="Verdana" w:hAnsi="Verdana"/>
        </w:rPr>
        <w:t>Book scrutiny</w:t>
      </w:r>
    </w:p>
    <w:p w:rsidR="00653811" w:rsidRDefault="00653811" w:rsidP="00653811">
      <w:pPr>
        <w:spacing w:after="0"/>
        <w:rPr>
          <w:rFonts w:ascii="Verdana" w:hAnsi="Verdana"/>
        </w:rPr>
      </w:pPr>
    </w:p>
    <w:p w:rsidR="00653811" w:rsidRDefault="00653811" w:rsidP="00653811">
      <w:pPr>
        <w:spacing w:after="0"/>
        <w:rPr>
          <w:rFonts w:ascii="Verdana" w:hAnsi="Verdana"/>
        </w:rPr>
      </w:pPr>
      <w:r>
        <w:rPr>
          <w:rFonts w:ascii="Verdana" w:hAnsi="Verdana"/>
        </w:rPr>
        <w:t>Long-term impacts</w:t>
      </w:r>
    </w:p>
    <w:p w:rsidR="00653811" w:rsidRPr="00A908C2" w:rsidRDefault="008471DE" w:rsidP="00A908C2">
      <w:pPr>
        <w:pStyle w:val="ListParagraph"/>
        <w:numPr>
          <w:ilvl w:val="0"/>
          <w:numId w:val="16"/>
        </w:numPr>
        <w:spacing w:after="0"/>
        <w:rPr>
          <w:rFonts w:ascii="Verdana" w:hAnsi="Verdana"/>
        </w:rPr>
      </w:pPr>
      <w:r>
        <w:rPr>
          <w:rFonts w:ascii="Verdana" w:hAnsi="Verdana"/>
        </w:rPr>
        <w:t>90</w:t>
      </w:r>
      <w:r w:rsidR="00653811" w:rsidRPr="00A908C2">
        <w:rPr>
          <w:rFonts w:ascii="Verdana" w:hAnsi="Verdana"/>
        </w:rPr>
        <w:t xml:space="preserve">% of students to achieve </w:t>
      </w:r>
      <w:r w:rsidR="00653811" w:rsidRPr="00A908C2">
        <w:rPr>
          <w:rFonts w:ascii="Verdana" w:hAnsi="Verdana"/>
          <w:u w:val="single"/>
        </w:rPr>
        <w:t>at least</w:t>
      </w:r>
      <w:r w:rsidR="00653811" w:rsidRPr="00A908C2">
        <w:rPr>
          <w:rFonts w:ascii="Verdana" w:hAnsi="Verdana"/>
        </w:rPr>
        <w:t xml:space="preserve"> expected levels of progress and attainment</w:t>
      </w:r>
    </w:p>
    <w:p w:rsidR="00653811" w:rsidRPr="00A908C2" w:rsidRDefault="004D698E" w:rsidP="00A908C2">
      <w:pPr>
        <w:pStyle w:val="ListParagraph"/>
        <w:numPr>
          <w:ilvl w:val="0"/>
          <w:numId w:val="16"/>
        </w:numPr>
        <w:spacing w:after="0"/>
        <w:rPr>
          <w:rFonts w:ascii="Verdana" w:hAnsi="Verdana"/>
        </w:rPr>
      </w:pPr>
      <w:r w:rsidRPr="00A908C2">
        <w:rPr>
          <w:rFonts w:ascii="Verdana" w:hAnsi="Verdana"/>
        </w:rPr>
        <w:t xml:space="preserve">The development of a good range of IT, communication and </w:t>
      </w:r>
      <w:r w:rsidR="00F424D1">
        <w:rPr>
          <w:rFonts w:ascii="Verdana" w:hAnsi="Verdana"/>
        </w:rPr>
        <w:t>employability skills</w:t>
      </w:r>
    </w:p>
    <w:p w:rsidR="004D698E" w:rsidRDefault="008471DE" w:rsidP="00A908C2">
      <w:pPr>
        <w:pStyle w:val="ListParagraph"/>
        <w:numPr>
          <w:ilvl w:val="0"/>
          <w:numId w:val="16"/>
        </w:numPr>
        <w:spacing w:after="0"/>
        <w:rPr>
          <w:rFonts w:ascii="Verdana" w:hAnsi="Verdana"/>
        </w:rPr>
      </w:pPr>
      <w:r>
        <w:rPr>
          <w:rFonts w:ascii="Verdana" w:hAnsi="Verdana"/>
        </w:rPr>
        <w:t>95</w:t>
      </w:r>
      <w:r w:rsidR="004D698E" w:rsidRPr="00A908C2">
        <w:rPr>
          <w:rFonts w:ascii="Verdana" w:hAnsi="Verdana"/>
        </w:rPr>
        <w:t>% of students enteri</w:t>
      </w:r>
      <w:r w:rsidR="00F424D1">
        <w:rPr>
          <w:rFonts w:ascii="Verdana" w:hAnsi="Verdana"/>
        </w:rPr>
        <w:t>ng apprenticeships/higher level</w:t>
      </w:r>
      <w:r w:rsidR="004D698E" w:rsidRPr="00A908C2">
        <w:rPr>
          <w:rFonts w:ascii="Verdana" w:hAnsi="Verdana"/>
        </w:rPr>
        <w:t xml:space="preserve"> studies</w:t>
      </w:r>
    </w:p>
    <w:p w:rsidR="008471DE" w:rsidRDefault="008471DE" w:rsidP="008471DE">
      <w:pPr>
        <w:spacing w:after="0"/>
        <w:rPr>
          <w:rFonts w:ascii="Verdana" w:hAnsi="Verdana"/>
        </w:rPr>
      </w:pPr>
    </w:p>
    <w:p w:rsidR="008471DE" w:rsidRDefault="008471DE" w:rsidP="008471DE">
      <w:pPr>
        <w:spacing w:after="0"/>
        <w:rPr>
          <w:rFonts w:ascii="Verdana" w:hAnsi="Verdana"/>
        </w:rPr>
      </w:pPr>
    </w:p>
    <w:p w:rsidR="008471DE" w:rsidRPr="008471DE" w:rsidRDefault="008471DE" w:rsidP="008471DE">
      <w:pPr>
        <w:pBdr>
          <w:bottom w:val="single" w:sz="6" w:space="1" w:color="auto"/>
        </w:pBdr>
        <w:spacing w:after="0"/>
        <w:rPr>
          <w:rFonts w:ascii="Verdana" w:hAnsi="Verdana"/>
        </w:rPr>
      </w:pPr>
    </w:p>
    <w:p w:rsidR="008471DE" w:rsidRDefault="008471DE" w:rsidP="008471DE">
      <w:pPr>
        <w:spacing w:after="0"/>
        <w:rPr>
          <w:rFonts w:ascii="Verdana" w:hAnsi="Verdana"/>
        </w:rPr>
      </w:pPr>
    </w:p>
    <w:p w:rsidR="008471DE" w:rsidRPr="008471DE" w:rsidRDefault="008471DE" w:rsidP="008471DE">
      <w:pPr>
        <w:spacing w:after="0"/>
        <w:rPr>
          <w:rFonts w:ascii="Verdana" w:hAnsi="Verdana"/>
        </w:rPr>
      </w:pPr>
    </w:p>
    <w:p w:rsidR="004D698E" w:rsidRPr="003F6BF8" w:rsidRDefault="004D698E">
      <w:pPr>
        <w:rPr>
          <w:rFonts w:ascii="Verdana" w:hAnsi="Verdana"/>
        </w:rPr>
      </w:pPr>
    </w:p>
    <w:sectPr w:rsidR="004D698E" w:rsidRPr="003F6BF8" w:rsidSect="00A908C2">
      <w:headerReference w:type="default" r:id="rId7"/>
      <w:footerReference w:type="default" r:id="rId8"/>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F8" w:rsidRDefault="003F6BF8" w:rsidP="003F6BF8">
      <w:pPr>
        <w:spacing w:after="0" w:line="240" w:lineRule="auto"/>
      </w:pPr>
      <w:r>
        <w:separator/>
      </w:r>
    </w:p>
  </w:endnote>
  <w:endnote w:type="continuationSeparator" w:id="0">
    <w:p w:rsidR="003F6BF8" w:rsidRDefault="003F6BF8" w:rsidP="003F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D1" w:rsidRDefault="008471DE" w:rsidP="00F424D1">
    <w:pPr>
      <w:pStyle w:val="Footer"/>
      <w:numPr>
        <w:ilvl w:val="0"/>
        <w:numId w:val="19"/>
      </w:numPr>
      <w:jc w:val="center"/>
    </w:pPr>
    <w:sdt>
      <w:sdtPr>
        <w:id w:val="-789743278"/>
        <w:docPartObj>
          <w:docPartGallery w:val="Page Numbers (Bottom of Page)"/>
          <w:docPartUnique/>
        </w:docPartObj>
      </w:sdtPr>
      <w:sdtEndPr>
        <w:rPr>
          <w:noProof/>
        </w:rPr>
      </w:sdtEndPr>
      <w:sdtContent>
        <w:r w:rsidR="00F424D1">
          <w:fldChar w:fldCharType="begin"/>
        </w:r>
        <w:r w:rsidR="00F424D1">
          <w:instrText xml:space="preserve"> PAGE   \* MERGEFORMAT </w:instrText>
        </w:r>
        <w:r w:rsidR="00F424D1">
          <w:fldChar w:fldCharType="separate"/>
        </w:r>
        <w:r>
          <w:rPr>
            <w:noProof/>
          </w:rPr>
          <w:t>3</w:t>
        </w:r>
        <w:r w:rsidR="00F424D1">
          <w:rPr>
            <w:noProof/>
          </w:rPr>
          <w:fldChar w:fldCharType="end"/>
        </w:r>
        <w:r w:rsidR="00F424D1">
          <w:rPr>
            <w:noProof/>
          </w:rPr>
          <w:t xml:space="preserve">     -</w:t>
        </w:r>
      </w:sdtContent>
    </w:sdt>
  </w:p>
  <w:p w:rsidR="00F424D1" w:rsidRDefault="00F4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F8" w:rsidRDefault="003F6BF8" w:rsidP="003F6BF8">
      <w:pPr>
        <w:spacing w:after="0" w:line="240" w:lineRule="auto"/>
      </w:pPr>
      <w:r>
        <w:separator/>
      </w:r>
    </w:p>
  </w:footnote>
  <w:footnote w:type="continuationSeparator" w:id="0">
    <w:p w:rsidR="003F6BF8" w:rsidRDefault="003F6BF8" w:rsidP="003F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BC" w:rsidRPr="00411ABC" w:rsidRDefault="00411ABC" w:rsidP="00411ABC">
    <w:pPr>
      <w:pStyle w:val="b-qt"/>
      <w:shd w:val="clear" w:color="auto" w:fill="FFFFFF"/>
      <w:spacing w:before="0" w:beforeAutospacing="0" w:after="0" w:afterAutospacing="0"/>
      <w:rPr>
        <w:rFonts w:ascii="Verdana" w:hAnsi="Verdana" w:cs="Arial"/>
        <w:i/>
        <w:color w:val="101010"/>
        <w:sz w:val="20"/>
        <w:szCs w:val="20"/>
      </w:rPr>
    </w:pPr>
    <w:r>
      <w:rPr>
        <w:rFonts w:ascii="Verdana" w:hAnsi="Verdana" w:cs="Arial"/>
        <w:i/>
        <w:color w:val="101010"/>
        <w:sz w:val="20"/>
        <w:szCs w:val="20"/>
      </w:rPr>
      <w:t>“</w:t>
    </w:r>
    <w:r w:rsidRPr="00411ABC">
      <w:rPr>
        <w:rFonts w:ascii="Verdana" w:hAnsi="Verdana" w:cs="Arial"/>
        <w:i/>
        <w:color w:val="101010"/>
        <w:sz w:val="20"/>
        <w:szCs w:val="20"/>
      </w:rPr>
      <w:t>The ultimate purpose of economics, of course, is to understand and promot</w:t>
    </w:r>
    <w:r>
      <w:rPr>
        <w:rFonts w:ascii="Verdana" w:hAnsi="Verdana" w:cs="Arial"/>
        <w:i/>
        <w:color w:val="101010"/>
        <w:sz w:val="20"/>
        <w:szCs w:val="20"/>
      </w:rPr>
      <w:t>e the enhancement of well-b</w:t>
    </w:r>
    <w:r w:rsidRPr="00411ABC">
      <w:rPr>
        <w:rFonts w:ascii="Verdana" w:hAnsi="Verdana" w:cs="Arial"/>
        <w:i/>
        <w:sz w:val="20"/>
        <w:szCs w:val="20"/>
      </w:rPr>
      <w:t xml:space="preserve">eing” - </w:t>
    </w:r>
    <w:hyperlink r:id="rId1" w:history="1">
      <w:r w:rsidRPr="00411ABC">
        <w:rPr>
          <w:rStyle w:val="Hyperlink"/>
          <w:rFonts w:ascii="Verdana" w:hAnsi="Verdana" w:cs="Arial"/>
          <w:bCs/>
          <w:i/>
          <w:color w:val="auto"/>
          <w:sz w:val="20"/>
          <w:szCs w:val="20"/>
          <w:u w:val="none"/>
        </w:rPr>
        <w:t>Ben Bernanke</w:t>
      </w:r>
    </w:hyperlink>
  </w:p>
  <w:p w:rsidR="00411ABC" w:rsidRDefault="00411ABC" w:rsidP="00F26678">
    <w:pPr>
      <w:pBdr>
        <w:bottom w:val="single" w:sz="6" w:space="1" w:color="auto"/>
      </w:pBdr>
      <w:jc w:val="center"/>
      <w:rPr>
        <w:rFonts w:ascii="Verdana" w:hAnsi="Verdana"/>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7D6"/>
    <w:multiLevelType w:val="hybridMultilevel"/>
    <w:tmpl w:val="72A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49EE"/>
    <w:multiLevelType w:val="hybridMultilevel"/>
    <w:tmpl w:val="22E4F7CA"/>
    <w:lvl w:ilvl="0" w:tplc="ECE6C57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3415062"/>
    <w:multiLevelType w:val="hybridMultilevel"/>
    <w:tmpl w:val="2A42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486"/>
    <w:multiLevelType w:val="hybridMultilevel"/>
    <w:tmpl w:val="293AF70A"/>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209BB"/>
    <w:multiLevelType w:val="hybridMultilevel"/>
    <w:tmpl w:val="50F4F6B8"/>
    <w:lvl w:ilvl="0" w:tplc="B756FF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D3CBA"/>
    <w:multiLevelType w:val="hybridMultilevel"/>
    <w:tmpl w:val="F0A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9007C"/>
    <w:multiLevelType w:val="hybridMultilevel"/>
    <w:tmpl w:val="A806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70413"/>
    <w:multiLevelType w:val="hybridMultilevel"/>
    <w:tmpl w:val="DDE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F0C30"/>
    <w:multiLevelType w:val="hybridMultilevel"/>
    <w:tmpl w:val="5C74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91D99"/>
    <w:multiLevelType w:val="hybridMultilevel"/>
    <w:tmpl w:val="77B8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83B6A"/>
    <w:multiLevelType w:val="hybridMultilevel"/>
    <w:tmpl w:val="354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70849"/>
    <w:multiLevelType w:val="hybridMultilevel"/>
    <w:tmpl w:val="1722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A21CA"/>
    <w:multiLevelType w:val="hybridMultilevel"/>
    <w:tmpl w:val="FA5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A0C83"/>
    <w:multiLevelType w:val="hybridMultilevel"/>
    <w:tmpl w:val="3C82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1711D"/>
    <w:multiLevelType w:val="hybridMultilevel"/>
    <w:tmpl w:val="479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4A4"/>
    <w:multiLevelType w:val="hybridMultilevel"/>
    <w:tmpl w:val="81E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9441F"/>
    <w:multiLevelType w:val="hybridMultilevel"/>
    <w:tmpl w:val="809A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E1E16"/>
    <w:multiLevelType w:val="hybridMultilevel"/>
    <w:tmpl w:val="B2060D24"/>
    <w:lvl w:ilvl="0" w:tplc="99C6AC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4161D"/>
    <w:multiLevelType w:val="hybridMultilevel"/>
    <w:tmpl w:val="F6F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0EE5"/>
    <w:multiLevelType w:val="hybridMultilevel"/>
    <w:tmpl w:val="2668A8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8"/>
  </w:num>
  <w:num w:numId="2">
    <w:abstractNumId w:val="7"/>
  </w:num>
  <w:num w:numId="3">
    <w:abstractNumId w:val="2"/>
  </w:num>
  <w:num w:numId="4">
    <w:abstractNumId w:val="16"/>
  </w:num>
  <w:num w:numId="5">
    <w:abstractNumId w:val="14"/>
  </w:num>
  <w:num w:numId="6">
    <w:abstractNumId w:val="11"/>
  </w:num>
  <w:num w:numId="7">
    <w:abstractNumId w:val="3"/>
  </w:num>
  <w:num w:numId="8">
    <w:abstractNumId w:val="18"/>
  </w:num>
  <w:num w:numId="9">
    <w:abstractNumId w:val="0"/>
  </w:num>
  <w:num w:numId="10">
    <w:abstractNumId w:val="19"/>
  </w:num>
  <w:num w:numId="11">
    <w:abstractNumId w:val="10"/>
  </w:num>
  <w:num w:numId="12">
    <w:abstractNumId w:val="13"/>
  </w:num>
  <w:num w:numId="13">
    <w:abstractNumId w:val="15"/>
  </w:num>
  <w:num w:numId="14">
    <w:abstractNumId w:val="9"/>
  </w:num>
  <w:num w:numId="15">
    <w:abstractNumId w:val="6"/>
  </w:num>
  <w:num w:numId="16">
    <w:abstractNumId w:val="12"/>
  </w:num>
  <w:num w:numId="17">
    <w:abstractNumId w:val="1"/>
  </w:num>
  <w:num w:numId="18">
    <w:abstractNumId w:val="4"/>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F8"/>
    <w:rsid w:val="00267AD1"/>
    <w:rsid w:val="003D747F"/>
    <w:rsid w:val="003F6BF8"/>
    <w:rsid w:val="00411ABC"/>
    <w:rsid w:val="004D698E"/>
    <w:rsid w:val="005E534D"/>
    <w:rsid w:val="00653811"/>
    <w:rsid w:val="00656A86"/>
    <w:rsid w:val="00716FE7"/>
    <w:rsid w:val="008471DE"/>
    <w:rsid w:val="00872954"/>
    <w:rsid w:val="009D343F"/>
    <w:rsid w:val="00A908C2"/>
    <w:rsid w:val="00B076EF"/>
    <w:rsid w:val="00DF0635"/>
    <w:rsid w:val="00F26678"/>
    <w:rsid w:val="00F4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4195D"/>
  <w15:chartTrackingRefBased/>
  <w15:docId w15:val="{B98CF06E-BBB0-4531-9593-9BA6E7F1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6EF"/>
    <w:pPr>
      <w:keepNext/>
      <w:spacing w:after="0" w:line="240" w:lineRule="auto"/>
      <w:jc w:val="center"/>
      <w:outlineLvl w:val="0"/>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F8"/>
  </w:style>
  <w:style w:type="paragraph" w:styleId="Footer">
    <w:name w:val="footer"/>
    <w:basedOn w:val="Normal"/>
    <w:link w:val="FooterChar"/>
    <w:uiPriority w:val="99"/>
    <w:unhideWhenUsed/>
    <w:rsid w:val="003F6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F8"/>
  </w:style>
  <w:style w:type="paragraph" w:styleId="ListParagraph">
    <w:name w:val="List Paragraph"/>
    <w:basedOn w:val="Normal"/>
    <w:uiPriority w:val="34"/>
    <w:qFormat/>
    <w:rsid w:val="00B076EF"/>
    <w:pPr>
      <w:ind w:left="720"/>
      <w:contextualSpacing/>
    </w:pPr>
  </w:style>
  <w:style w:type="character" w:customStyle="1" w:styleId="Heading1Char">
    <w:name w:val="Heading 1 Char"/>
    <w:basedOn w:val="DefaultParagraphFont"/>
    <w:link w:val="Heading1"/>
    <w:rsid w:val="00B076EF"/>
    <w:rPr>
      <w:rFonts w:ascii="Arial" w:eastAsia="Times New Roman" w:hAnsi="Arial" w:cs="Arial"/>
      <w:b/>
      <w:bCs/>
      <w:sz w:val="32"/>
      <w:szCs w:val="24"/>
      <w:u w:val="single"/>
    </w:rPr>
  </w:style>
  <w:style w:type="paragraph" w:customStyle="1" w:styleId="textindented">
    <w:name w:val="text indented"/>
    <w:next w:val="Normal"/>
    <w:rsid w:val="00B076EF"/>
    <w:pPr>
      <w:spacing w:before="60" w:after="60" w:line="260" w:lineRule="atLeast"/>
      <w:ind w:left="357" w:hanging="357"/>
    </w:pPr>
    <w:rPr>
      <w:rFonts w:ascii="Verdana" w:eastAsia="Times New Roman" w:hAnsi="Verdana" w:cs="Times New Roman"/>
      <w:color w:val="000000"/>
      <w:sz w:val="20"/>
      <w:lang w:eastAsia="en-GB"/>
    </w:rPr>
  </w:style>
  <w:style w:type="paragraph" w:customStyle="1" w:styleId="textbullets">
    <w:name w:val="text bullets"/>
    <w:qFormat/>
    <w:rsid w:val="00B076EF"/>
    <w:pPr>
      <w:numPr>
        <w:numId w:val="7"/>
      </w:numPr>
      <w:tabs>
        <w:tab w:val="left" w:pos="964"/>
      </w:tabs>
      <w:spacing w:before="80" w:after="60" w:line="240" w:lineRule="atLeast"/>
    </w:pPr>
    <w:rPr>
      <w:rFonts w:ascii="Verdana" w:eastAsia="Times New Roman" w:hAnsi="Verdana" w:cs="Arial"/>
      <w:sz w:val="20"/>
      <w:szCs w:val="24"/>
    </w:rPr>
  </w:style>
  <w:style w:type="paragraph" w:customStyle="1" w:styleId="b-qt">
    <w:name w:val="b-qt"/>
    <w:basedOn w:val="Normal"/>
    <w:rsid w:val="00411A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411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1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rainyquote.com/authors/ben-bernanke-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Annabelle</dc:creator>
  <cp:keywords/>
  <dc:description/>
  <cp:lastModifiedBy>CALDWELL Annabelle</cp:lastModifiedBy>
  <cp:revision>12</cp:revision>
  <dcterms:created xsi:type="dcterms:W3CDTF">2020-01-13T16:11:00Z</dcterms:created>
  <dcterms:modified xsi:type="dcterms:W3CDTF">2020-01-23T10:26:00Z</dcterms:modified>
</cp:coreProperties>
</file>