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F5" w:rsidRDefault="00B633F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bookmarkStart w:id="0" w:name="_GoBack"/>
      <w:bookmarkEnd w:id="0"/>
      <w:r>
        <w:rPr>
          <w:rFonts w:ascii="Arial" w:hAnsi="Arial" w:cs="Arial"/>
          <w:b/>
          <w:bCs/>
          <w:color w:val="000000"/>
          <w:sz w:val="27"/>
          <w:szCs w:val="27"/>
          <w:lang w:val="en-US"/>
        </w:rPr>
        <w:t>Q1.</w:t>
      </w:r>
    </w:p>
    <w:p w:rsidR="00B633F5" w:rsidRDefault="00B633F5">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Study the photograph showing soft engineering.</w:t>
      </w:r>
    </w:p>
    <w:p w:rsidR="00B633F5" w:rsidRDefault="0039342B">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distT="0" distB="0" distL="0" distR="0">
            <wp:extent cx="4791075"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3086100"/>
                    </a:xfrm>
                    <a:prstGeom prst="rect">
                      <a:avLst/>
                    </a:prstGeom>
                    <a:noFill/>
                    <a:ln>
                      <a:noFill/>
                    </a:ln>
                  </pic:spPr>
                </pic:pic>
              </a:graphicData>
            </a:graphic>
          </wp:inline>
        </w:drawing>
      </w:r>
    </w:p>
    <w:p w:rsidR="00B633F5" w:rsidRDefault="00B633F5">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With the help of the photograph, explain how soft engineering is used to protect coastlines from the effects of physical processes.</w:t>
      </w:r>
    </w:p>
    <w:p w:rsidR="00B633F5" w:rsidRDefault="00B633F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B633F5" w:rsidRDefault="00B633F5">
      <w:pPr>
        <w:widowControl w:val="0"/>
        <w:autoSpaceDE w:val="0"/>
        <w:autoSpaceDN w:val="0"/>
        <w:adjustRightInd w:val="0"/>
        <w:spacing w:after="0" w:line="240" w:lineRule="auto"/>
        <w:rPr>
          <w:rFonts w:ascii="Arial" w:hAnsi="Arial" w:cs="Arial"/>
          <w:b/>
          <w:bCs/>
          <w:sz w:val="20"/>
          <w:szCs w:val="20"/>
          <w:lang w:val="en-US"/>
        </w:rPr>
        <w:sectPr w:rsidR="00B633F5">
          <w:footerReference w:type="default" r:id="rId7"/>
          <w:pgSz w:w="11907" w:h="16839"/>
          <w:pgMar w:top="850" w:right="567" w:bottom="850" w:left="1417" w:header="720" w:footer="850" w:gutter="0"/>
          <w:cols w:space="720"/>
          <w:noEndnote/>
        </w:sectPr>
      </w:pPr>
    </w:p>
    <w:p w:rsidR="00B633F5" w:rsidRDefault="00B633F5">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rsidR="00B633F5" w:rsidRDefault="00B633F5">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B633F5" w:rsidRDefault="00B633F5">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w:t>
      </w:r>
    </w:p>
    <w:tbl>
      <w:tblPr>
        <w:tblW w:w="0" w:type="auto"/>
        <w:tblInd w:w="-552" w:type="dxa"/>
        <w:tblLayout w:type="fixed"/>
        <w:tblCellMar>
          <w:left w:w="15" w:type="dxa"/>
          <w:right w:w="15" w:type="dxa"/>
        </w:tblCellMar>
        <w:tblLook w:val="0000" w:firstRow="0" w:lastRow="0" w:firstColumn="0" w:lastColumn="0" w:noHBand="0" w:noVBand="0"/>
      </w:tblPr>
      <w:tblGrid>
        <w:gridCol w:w="851"/>
        <w:gridCol w:w="850"/>
        <w:gridCol w:w="8647"/>
      </w:tblGrid>
      <w:tr w:rsidR="00B633F5" w:rsidTr="000D37AC">
        <w:tblPrEx>
          <w:tblCellMar>
            <w:top w:w="0" w:type="dxa"/>
            <w:bottom w:w="0" w:type="dxa"/>
          </w:tblCellMar>
        </w:tblPrEx>
        <w:tc>
          <w:tcPr>
            <w:tcW w:w="851" w:type="dxa"/>
            <w:tcBorders>
              <w:top w:val="single" w:sz="6" w:space="0" w:color="000000"/>
              <w:left w:val="single" w:sz="6" w:space="0" w:color="000000"/>
              <w:bottom w:val="single" w:sz="6" w:space="0" w:color="000000"/>
              <w:right w:val="single" w:sz="6" w:space="0" w:color="000000"/>
            </w:tcBorders>
            <w:vAlign w:val="center"/>
          </w:tcPr>
          <w:p w:rsidR="00B633F5" w:rsidRDefault="00B633F5">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Level</w:t>
            </w:r>
          </w:p>
        </w:tc>
        <w:tc>
          <w:tcPr>
            <w:tcW w:w="850" w:type="dxa"/>
            <w:tcBorders>
              <w:top w:val="single" w:sz="6" w:space="0" w:color="000000"/>
              <w:left w:val="single" w:sz="6" w:space="0" w:color="000000"/>
              <w:bottom w:val="single" w:sz="6" w:space="0" w:color="000000"/>
              <w:right w:val="single" w:sz="6" w:space="0" w:color="000000"/>
            </w:tcBorders>
            <w:vAlign w:val="center"/>
          </w:tcPr>
          <w:p w:rsidR="00B633F5" w:rsidRDefault="00B633F5">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Marks</w:t>
            </w:r>
          </w:p>
        </w:tc>
        <w:tc>
          <w:tcPr>
            <w:tcW w:w="8647" w:type="dxa"/>
            <w:tcBorders>
              <w:top w:val="single" w:sz="6" w:space="0" w:color="000000"/>
              <w:left w:val="single" w:sz="6" w:space="0" w:color="000000"/>
              <w:bottom w:val="single" w:sz="6" w:space="0" w:color="000000"/>
              <w:right w:val="single" w:sz="6" w:space="0" w:color="000000"/>
            </w:tcBorders>
            <w:vAlign w:val="center"/>
          </w:tcPr>
          <w:p w:rsidR="00B633F5" w:rsidRDefault="00B633F5">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Description</w:t>
            </w:r>
          </w:p>
        </w:tc>
      </w:tr>
      <w:tr w:rsidR="00B633F5" w:rsidTr="000D37AC">
        <w:tblPrEx>
          <w:tblCellMar>
            <w:top w:w="0" w:type="dxa"/>
            <w:bottom w:w="0" w:type="dxa"/>
          </w:tblCellMar>
        </w:tblPrEx>
        <w:tc>
          <w:tcPr>
            <w:tcW w:w="851" w:type="dxa"/>
            <w:tcBorders>
              <w:top w:val="single" w:sz="6" w:space="0" w:color="000000"/>
              <w:left w:val="single" w:sz="6" w:space="0" w:color="000000"/>
              <w:bottom w:val="single" w:sz="6" w:space="0" w:color="000000"/>
              <w:right w:val="single" w:sz="6" w:space="0" w:color="000000"/>
            </w:tcBorders>
          </w:tcPr>
          <w:p w:rsidR="00B633F5" w:rsidRDefault="00B633F5">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3</w:t>
            </w:r>
          </w:p>
          <w:p w:rsidR="00B633F5" w:rsidRDefault="00B633F5">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(Clear)</w:t>
            </w:r>
          </w:p>
        </w:tc>
        <w:tc>
          <w:tcPr>
            <w:tcW w:w="850" w:type="dxa"/>
            <w:tcBorders>
              <w:top w:val="single" w:sz="6" w:space="0" w:color="000000"/>
              <w:left w:val="single" w:sz="6" w:space="0" w:color="000000"/>
              <w:bottom w:val="single" w:sz="6" w:space="0" w:color="000000"/>
              <w:right w:val="single" w:sz="6" w:space="0" w:color="000000"/>
            </w:tcBorders>
          </w:tcPr>
          <w:p w:rsidR="00B633F5" w:rsidRDefault="00B633F5">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5 – 6</w:t>
            </w:r>
          </w:p>
        </w:tc>
        <w:tc>
          <w:tcPr>
            <w:tcW w:w="8647" w:type="dxa"/>
            <w:tcBorders>
              <w:top w:val="single" w:sz="6" w:space="0" w:color="000000"/>
              <w:left w:val="single" w:sz="6" w:space="0" w:color="000000"/>
              <w:bottom w:val="single" w:sz="6" w:space="0" w:color="000000"/>
              <w:right w:val="single" w:sz="6" w:space="0" w:color="000000"/>
            </w:tcBorders>
            <w:vAlign w:val="center"/>
          </w:tcPr>
          <w:p w:rsidR="00B633F5" w:rsidRDefault="00B633F5">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AO3 Demonstrates thorough application of knowledge and understanding to analyse geographical information, giving detailed explanation of how soft coastal engineering techniques protect environments from the effects of physical processes.</w:t>
            </w:r>
          </w:p>
          <w:p w:rsidR="00B633F5" w:rsidRDefault="00B633F5">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AO3 Makes full analysis of the resource, using evidence to support the response.</w:t>
            </w:r>
          </w:p>
        </w:tc>
      </w:tr>
      <w:tr w:rsidR="00B633F5" w:rsidTr="000D37AC">
        <w:tblPrEx>
          <w:tblCellMar>
            <w:top w:w="0" w:type="dxa"/>
            <w:bottom w:w="0" w:type="dxa"/>
          </w:tblCellMar>
        </w:tblPrEx>
        <w:tc>
          <w:tcPr>
            <w:tcW w:w="851" w:type="dxa"/>
            <w:tcBorders>
              <w:top w:val="single" w:sz="6" w:space="0" w:color="000000"/>
              <w:left w:val="single" w:sz="6" w:space="0" w:color="000000"/>
              <w:bottom w:val="single" w:sz="6" w:space="0" w:color="000000"/>
              <w:right w:val="single" w:sz="6" w:space="0" w:color="000000"/>
            </w:tcBorders>
          </w:tcPr>
          <w:p w:rsidR="00B633F5" w:rsidRDefault="00B633F5">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2</w:t>
            </w:r>
          </w:p>
          <w:p w:rsidR="00B633F5" w:rsidRDefault="00B633F5">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(Clear)</w:t>
            </w:r>
          </w:p>
        </w:tc>
        <w:tc>
          <w:tcPr>
            <w:tcW w:w="850" w:type="dxa"/>
            <w:tcBorders>
              <w:top w:val="single" w:sz="6" w:space="0" w:color="000000"/>
              <w:left w:val="single" w:sz="6" w:space="0" w:color="000000"/>
              <w:bottom w:val="single" w:sz="6" w:space="0" w:color="000000"/>
              <w:right w:val="single" w:sz="6" w:space="0" w:color="000000"/>
            </w:tcBorders>
          </w:tcPr>
          <w:p w:rsidR="00B633F5" w:rsidRDefault="00B633F5">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 – 4</w:t>
            </w:r>
          </w:p>
        </w:tc>
        <w:tc>
          <w:tcPr>
            <w:tcW w:w="8647" w:type="dxa"/>
            <w:tcBorders>
              <w:top w:val="single" w:sz="6" w:space="0" w:color="000000"/>
              <w:left w:val="single" w:sz="6" w:space="0" w:color="000000"/>
              <w:bottom w:val="single" w:sz="6" w:space="0" w:color="000000"/>
              <w:right w:val="single" w:sz="6" w:space="0" w:color="000000"/>
            </w:tcBorders>
            <w:vAlign w:val="center"/>
          </w:tcPr>
          <w:p w:rsidR="00B633F5" w:rsidRDefault="00B633F5">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AO1 Demonstrates clear knowledge of soft engineering with some indication of particular soft coastal engineering techniques.</w:t>
            </w:r>
          </w:p>
          <w:p w:rsidR="00B633F5" w:rsidRDefault="00B633F5">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AO2 Demonstrates clear understanding of how soft coastal engineering techniques protect the coastline.</w:t>
            </w:r>
          </w:p>
        </w:tc>
      </w:tr>
      <w:tr w:rsidR="00B633F5" w:rsidTr="000D37AC">
        <w:tblPrEx>
          <w:tblCellMar>
            <w:top w:w="0" w:type="dxa"/>
            <w:bottom w:w="0" w:type="dxa"/>
          </w:tblCellMar>
        </w:tblPrEx>
        <w:tc>
          <w:tcPr>
            <w:tcW w:w="851" w:type="dxa"/>
            <w:tcBorders>
              <w:top w:val="single" w:sz="6" w:space="0" w:color="000000"/>
              <w:left w:val="single" w:sz="6" w:space="0" w:color="000000"/>
              <w:bottom w:val="single" w:sz="6" w:space="0" w:color="000000"/>
              <w:right w:val="single" w:sz="6" w:space="0" w:color="000000"/>
            </w:tcBorders>
          </w:tcPr>
          <w:p w:rsidR="00B633F5" w:rsidRDefault="00B633F5">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1</w:t>
            </w:r>
          </w:p>
          <w:p w:rsidR="00B633F5" w:rsidRDefault="00B633F5">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(Basic)</w:t>
            </w:r>
          </w:p>
        </w:tc>
        <w:tc>
          <w:tcPr>
            <w:tcW w:w="850" w:type="dxa"/>
            <w:tcBorders>
              <w:top w:val="single" w:sz="6" w:space="0" w:color="000000"/>
              <w:left w:val="single" w:sz="6" w:space="0" w:color="000000"/>
              <w:bottom w:val="single" w:sz="6" w:space="0" w:color="000000"/>
              <w:right w:val="single" w:sz="6" w:space="0" w:color="000000"/>
            </w:tcBorders>
          </w:tcPr>
          <w:p w:rsidR="00B633F5" w:rsidRDefault="00B633F5">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 – 2</w:t>
            </w:r>
          </w:p>
        </w:tc>
        <w:tc>
          <w:tcPr>
            <w:tcW w:w="8647" w:type="dxa"/>
            <w:tcBorders>
              <w:top w:val="single" w:sz="6" w:space="0" w:color="000000"/>
              <w:left w:val="single" w:sz="6" w:space="0" w:color="000000"/>
              <w:bottom w:val="single" w:sz="6" w:space="0" w:color="000000"/>
              <w:right w:val="single" w:sz="6" w:space="0" w:color="000000"/>
            </w:tcBorders>
            <w:vAlign w:val="center"/>
          </w:tcPr>
          <w:p w:rsidR="00B633F5" w:rsidRDefault="00B633F5">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AO1 Demonstrates limited knowledge of soft engineering other than an indication of using the beach material as shown in the photograph.</w:t>
            </w:r>
          </w:p>
          <w:p w:rsidR="00B633F5" w:rsidRDefault="00B633F5">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AO2 Shows limited understanding of how soft coastal engineering techniques protect the coastline.</w:t>
            </w:r>
          </w:p>
        </w:tc>
      </w:tr>
      <w:tr w:rsidR="00B633F5" w:rsidTr="000D37AC">
        <w:tblPrEx>
          <w:tblCellMar>
            <w:top w:w="0" w:type="dxa"/>
            <w:bottom w:w="0" w:type="dxa"/>
          </w:tblCellMar>
        </w:tblPrEx>
        <w:tc>
          <w:tcPr>
            <w:tcW w:w="851" w:type="dxa"/>
            <w:tcBorders>
              <w:top w:val="single" w:sz="6" w:space="0" w:color="000000"/>
              <w:left w:val="single" w:sz="6" w:space="0" w:color="000000"/>
              <w:bottom w:val="single" w:sz="6" w:space="0" w:color="000000"/>
              <w:right w:val="single" w:sz="6" w:space="0" w:color="000000"/>
            </w:tcBorders>
            <w:vAlign w:val="center"/>
          </w:tcPr>
          <w:p w:rsidR="00B633F5" w:rsidRDefault="00B633F5">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w:t>
            </w:r>
          </w:p>
        </w:tc>
        <w:tc>
          <w:tcPr>
            <w:tcW w:w="850" w:type="dxa"/>
            <w:tcBorders>
              <w:top w:val="single" w:sz="6" w:space="0" w:color="000000"/>
              <w:left w:val="single" w:sz="6" w:space="0" w:color="000000"/>
              <w:bottom w:val="single" w:sz="6" w:space="0" w:color="000000"/>
              <w:right w:val="single" w:sz="6" w:space="0" w:color="000000"/>
            </w:tcBorders>
          </w:tcPr>
          <w:p w:rsidR="00B633F5" w:rsidRDefault="00B633F5">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w:t>
            </w:r>
          </w:p>
        </w:tc>
        <w:tc>
          <w:tcPr>
            <w:tcW w:w="8647" w:type="dxa"/>
            <w:tcBorders>
              <w:top w:val="single" w:sz="6" w:space="0" w:color="000000"/>
              <w:left w:val="single" w:sz="6" w:space="0" w:color="000000"/>
              <w:bottom w:val="single" w:sz="6" w:space="0" w:color="000000"/>
              <w:right w:val="single" w:sz="6" w:space="0" w:color="000000"/>
            </w:tcBorders>
            <w:vAlign w:val="center"/>
          </w:tcPr>
          <w:p w:rsidR="00B633F5" w:rsidRDefault="00B633F5">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No relevant content.</w:t>
            </w:r>
          </w:p>
        </w:tc>
      </w:tr>
    </w:tbl>
    <w:p w:rsidR="00B633F5" w:rsidRDefault="00B633F5">
      <w:pPr>
        <w:widowControl w:val="0"/>
        <w:autoSpaceDE w:val="0"/>
        <w:autoSpaceDN w:val="0"/>
        <w:adjustRightInd w:val="0"/>
        <w:spacing w:before="240" w:after="0" w:line="240" w:lineRule="auto"/>
        <w:ind w:left="567" w:right="567"/>
        <w:rPr>
          <w:rFonts w:ascii="Arial" w:hAnsi="Arial" w:cs="Arial"/>
          <w:u w:val="single"/>
          <w:lang w:val="en-US"/>
        </w:rPr>
      </w:pPr>
      <w:r>
        <w:rPr>
          <w:rFonts w:ascii="Arial" w:hAnsi="Arial" w:cs="Arial"/>
          <w:u w:val="single"/>
          <w:lang w:val="en-US"/>
        </w:rPr>
        <w:t>Indicative content</w:t>
      </w:r>
    </w:p>
    <w:p w:rsidR="00B633F5" w:rsidRDefault="00B633F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Students might use an example (place) or discussion of soft engineering techniques.</w:t>
      </w:r>
    </w:p>
    <w:p w:rsidR="00B633F5" w:rsidRDefault="00B633F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Soft engineering could include beach replenishment; beach recycling; beach re-profiling, all are suggested by the photograph.</w:t>
      </w:r>
    </w:p>
    <w:p w:rsidR="00B633F5" w:rsidRDefault="00B633F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Accept points that may not be clearly identified on the picture (Question states ‘With the help of …..’) as long as they are relevant.</w:t>
      </w:r>
    </w:p>
    <w:p w:rsidR="00B633F5" w:rsidRDefault="00B633F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Accept observations about sand dune regeneration and planting vegetation, etc.</w:t>
      </w:r>
    </w:p>
    <w:p w:rsidR="00B633F5" w:rsidRDefault="00B633F5">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Students who simply describe methods of soft engineering will be restricted to lower levels. For higher level marks the emphasis needs to move towards considering how soft engineering methods work in order to protect coastal areas from physical processes.</w:t>
      </w:r>
    </w:p>
    <w:p w:rsidR="00B633F5" w:rsidRDefault="00B633F5">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AO1 = 2</w:t>
      </w:r>
    </w:p>
    <w:p w:rsidR="00B633F5" w:rsidRDefault="00B633F5">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AO2 = 2</w:t>
      </w:r>
    </w:p>
    <w:p w:rsidR="00B633F5" w:rsidRDefault="00B633F5">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AO3 = 2</w:t>
      </w:r>
    </w:p>
    <w:p w:rsidR="00B633F5" w:rsidRDefault="00B633F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sectPr w:rsidR="00B633F5">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EB" w:rsidRDefault="00864BEB">
      <w:pPr>
        <w:spacing w:after="0" w:line="240" w:lineRule="auto"/>
      </w:pPr>
      <w:r>
        <w:separator/>
      </w:r>
    </w:p>
  </w:endnote>
  <w:endnote w:type="continuationSeparator" w:id="0">
    <w:p w:rsidR="00864BEB" w:rsidRDefault="0086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F5" w:rsidRDefault="00B633F5">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39342B">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39342B">
      <w:rPr>
        <w:rFonts w:ascii="Arial" w:hAnsi="Arial" w:cs="Arial"/>
        <w:noProof/>
        <w:lang w:val="en-US"/>
      </w:rPr>
      <w:t>2</w:t>
    </w:r>
    <w:r>
      <w:rPr>
        <w:rFonts w:ascii="Arial" w:hAnsi="Arial" w:cs="Arial"/>
        <w:lang w:val="en-US"/>
      </w:rPr>
      <w:fldChar w:fldCharType="end"/>
    </w:r>
  </w:p>
  <w:p w:rsidR="00B633F5" w:rsidRDefault="00B633F5">
    <w:pPr>
      <w:widowControl w:val="0"/>
      <w:autoSpaceDE w:val="0"/>
      <w:autoSpaceDN w:val="0"/>
      <w:adjustRightInd w:val="0"/>
      <w:spacing w:before="567" w:after="0" w:line="20" w:lineRule="exact"/>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EB" w:rsidRDefault="00864BEB">
      <w:pPr>
        <w:spacing w:after="0" w:line="240" w:lineRule="auto"/>
      </w:pPr>
      <w:r>
        <w:separator/>
      </w:r>
    </w:p>
  </w:footnote>
  <w:footnote w:type="continuationSeparator" w:id="0">
    <w:p w:rsidR="00864BEB" w:rsidRDefault="00864B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AC"/>
    <w:rsid w:val="000D37AC"/>
    <w:rsid w:val="0039342B"/>
    <w:rsid w:val="00864BEB"/>
    <w:rsid w:val="00B6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1D4344-8552-42EA-91E9-706070B2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0D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3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Peter</dc:creator>
  <cp:keywords/>
  <dc:description>Created by the \'abHTML to RTF .Net\'bb 5.8.2.9</dc:description>
  <cp:lastModifiedBy>BULLARD, Gary</cp:lastModifiedBy>
  <cp:revision>2</cp:revision>
  <cp:lastPrinted>2019-03-05T15:55:00Z</cp:lastPrinted>
  <dcterms:created xsi:type="dcterms:W3CDTF">2020-10-16T07:25:00Z</dcterms:created>
  <dcterms:modified xsi:type="dcterms:W3CDTF">2020-10-16T07:25:00Z</dcterms:modified>
</cp:coreProperties>
</file>