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A97" w:rsidRDefault="00A75A97">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bookmarkStart w:id="0" w:name="_GoBack"/>
      <w:bookmarkEnd w:id="0"/>
      <w:r>
        <w:rPr>
          <w:rFonts w:ascii="Arial" w:hAnsi="Arial" w:cs="Arial"/>
          <w:b/>
          <w:bCs/>
          <w:color w:val="000000"/>
          <w:sz w:val="27"/>
          <w:szCs w:val="27"/>
          <w:lang w:val="en-US"/>
        </w:rPr>
        <w:t>Q1.</w:t>
      </w:r>
    </w:p>
    <w:p w:rsidR="00A75A97" w:rsidRDefault="00A75A97">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Study the topological map showing variation in life expectancy along two train lines in Birmingham.</w:t>
      </w:r>
    </w:p>
    <w:p w:rsidR="00A75A97" w:rsidRDefault="00287C6E">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rPr>
        <w:drawing>
          <wp:inline distT="0" distB="0" distL="0" distR="0">
            <wp:extent cx="5553075" cy="472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3075" cy="4724400"/>
                    </a:xfrm>
                    <a:prstGeom prst="rect">
                      <a:avLst/>
                    </a:prstGeom>
                    <a:noFill/>
                    <a:ln>
                      <a:noFill/>
                    </a:ln>
                  </pic:spPr>
                </pic:pic>
              </a:graphicData>
            </a:graphic>
          </wp:inline>
        </w:drawing>
      </w:r>
      <w:r w:rsidR="00A75A97">
        <w:rPr>
          <w:rFonts w:ascii="Arial" w:hAnsi="Arial" w:cs="Arial"/>
          <w:lang w:val="en-US"/>
        </w:rPr>
        <w:t> </w:t>
      </w:r>
    </w:p>
    <w:p w:rsidR="00A75A97" w:rsidRDefault="00A75A9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w:t>
      </w:r>
      <w:r>
        <w:rPr>
          <w:rFonts w:ascii="Arial" w:hAnsi="Arial" w:cs="Arial"/>
          <w:lang w:val="en-US"/>
        </w:rPr>
        <w:t> </w:t>
      </w:r>
      <w:r>
        <w:rPr>
          <w:rFonts w:ascii="Arial" w:hAnsi="Arial" w:cs="Arial"/>
          <w:lang w:val="en-US"/>
        </w:rPr>
        <w:t> Calculate the range in life expectancy shown in the map.</w:t>
      </w:r>
    </w:p>
    <w:p w:rsidR="00A75A97" w:rsidRDefault="00A75A9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(1)</w:t>
      </w:r>
    </w:p>
    <w:p w:rsidR="00A75A97" w:rsidRDefault="00A75A9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w:t>
      </w:r>
      <w:r>
        <w:rPr>
          <w:rFonts w:ascii="Arial" w:hAnsi="Arial" w:cs="Arial"/>
          <w:lang w:val="en-US"/>
        </w:rPr>
        <w:t> </w:t>
      </w:r>
      <w:r>
        <w:rPr>
          <w:rFonts w:ascii="Arial" w:hAnsi="Arial" w:cs="Arial"/>
          <w:lang w:val="en-US"/>
        </w:rPr>
        <w:t> Using the map and your own understanding, suggest why there are inequalities in health in urban areas.</w:t>
      </w:r>
    </w:p>
    <w:p w:rsidR="00A75A97" w:rsidRDefault="00A75A9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(4)</w:t>
      </w:r>
    </w:p>
    <w:p w:rsidR="00A75A97" w:rsidRDefault="00A75A9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A75A97" w:rsidRDefault="00A75A97">
      <w:pPr>
        <w:widowControl w:val="0"/>
        <w:autoSpaceDE w:val="0"/>
        <w:autoSpaceDN w:val="0"/>
        <w:adjustRightInd w:val="0"/>
        <w:spacing w:after="0" w:line="240" w:lineRule="auto"/>
        <w:rPr>
          <w:rFonts w:ascii="Arial" w:hAnsi="Arial" w:cs="Arial"/>
          <w:b/>
          <w:bCs/>
          <w:sz w:val="20"/>
          <w:szCs w:val="20"/>
          <w:lang w:val="en-US"/>
        </w:rPr>
        <w:sectPr w:rsidR="00A75A97">
          <w:footerReference w:type="default" r:id="rId7"/>
          <w:pgSz w:w="11907" w:h="16839"/>
          <w:pgMar w:top="850" w:right="567" w:bottom="850" w:left="1417" w:header="720" w:footer="850" w:gutter="0"/>
          <w:cols w:space="720"/>
          <w:noEndnote/>
        </w:sectPr>
      </w:pPr>
    </w:p>
    <w:p w:rsidR="00A75A97" w:rsidRDefault="00A75A97">
      <w:pPr>
        <w:widowControl w:val="0"/>
        <w:autoSpaceDE w:val="0"/>
        <w:autoSpaceDN w:val="0"/>
        <w:adjustRightInd w:val="0"/>
        <w:spacing w:before="100" w:after="100" w:line="240" w:lineRule="auto"/>
        <w:rPr>
          <w:rFonts w:ascii="Arial" w:hAnsi="Arial" w:cs="Arial"/>
          <w:sz w:val="27"/>
          <w:szCs w:val="27"/>
          <w:lang w:val="en-US"/>
        </w:rPr>
      </w:pPr>
      <w:r>
        <w:rPr>
          <w:rFonts w:ascii="Arial" w:hAnsi="Arial" w:cs="Arial"/>
          <w:sz w:val="27"/>
          <w:szCs w:val="27"/>
          <w:lang w:val="en-US"/>
        </w:rPr>
        <w:lastRenderedPageBreak/>
        <w:t>Mark schemes</w:t>
      </w:r>
    </w:p>
    <w:p w:rsidR="00A75A97" w:rsidRDefault="00A75A97">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w:t>
      </w:r>
    </w:p>
    <w:p w:rsidR="00A75A97" w:rsidRDefault="00A75A97">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(a)     One mark for the correct answer</w:t>
      </w:r>
    </w:p>
    <w:p w:rsidR="00A75A97" w:rsidRDefault="00A75A9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9 years</w:t>
      </w:r>
    </w:p>
    <w:p w:rsidR="00A75A97" w:rsidRDefault="00A75A97">
      <w:pPr>
        <w:widowControl w:val="0"/>
        <w:autoSpaceDE w:val="0"/>
        <w:autoSpaceDN w:val="0"/>
        <w:adjustRightInd w:val="0"/>
        <w:spacing w:after="0" w:line="240" w:lineRule="auto"/>
        <w:ind w:right="567"/>
        <w:jc w:val="right"/>
        <w:rPr>
          <w:rFonts w:ascii="Times New Roman" w:hAnsi="Times New Roman"/>
          <w:b/>
          <w:bCs/>
          <w:sz w:val="18"/>
          <w:szCs w:val="18"/>
          <w:lang w:val="en-US"/>
        </w:rPr>
      </w:pPr>
      <w:r>
        <w:rPr>
          <w:rFonts w:ascii="Times New Roman" w:hAnsi="Times New Roman"/>
          <w:b/>
          <w:bCs/>
          <w:sz w:val="18"/>
          <w:szCs w:val="18"/>
          <w:lang w:val="en-US"/>
        </w:rPr>
        <w:t>AO4 = 1</w:t>
      </w:r>
    </w:p>
    <w:p w:rsidR="00A75A97" w:rsidRDefault="00A75A9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w:t>
      </w:r>
    </w:p>
    <w:tbl>
      <w:tblPr>
        <w:tblW w:w="0" w:type="auto"/>
        <w:tblInd w:w="1155" w:type="dxa"/>
        <w:tblLayout w:type="fixed"/>
        <w:tblCellMar>
          <w:left w:w="15" w:type="dxa"/>
          <w:right w:w="15" w:type="dxa"/>
        </w:tblCellMar>
        <w:tblLook w:val="0000" w:firstRow="0" w:lastRow="0" w:firstColumn="0" w:lastColumn="0" w:noHBand="0" w:noVBand="0"/>
      </w:tblPr>
      <w:tblGrid>
        <w:gridCol w:w="1254"/>
        <w:gridCol w:w="924"/>
        <w:gridCol w:w="6463"/>
      </w:tblGrid>
      <w:tr w:rsidR="00A75A97" w:rsidTr="007D6F53">
        <w:tblPrEx>
          <w:tblCellMar>
            <w:top w:w="0" w:type="dxa"/>
            <w:bottom w:w="0" w:type="dxa"/>
          </w:tblCellMar>
        </w:tblPrEx>
        <w:tc>
          <w:tcPr>
            <w:tcW w:w="1254" w:type="dxa"/>
            <w:tcBorders>
              <w:top w:val="single" w:sz="6" w:space="0" w:color="000000"/>
              <w:left w:val="single" w:sz="6" w:space="0" w:color="000000"/>
              <w:bottom w:val="single" w:sz="6" w:space="0" w:color="000000"/>
              <w:right w:val="single" w:sz="6" w:space="0" w:color="000000"/>
            </w:tcBorders>
            <w:vAlign w:val="center"/>
          </w:tcPr>
          <w:p w:rsidR="00A75A97" w:rsidRDefault="00A75A97">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Level</w:t>
            </w:r>
          </w:p>
        </w:tc>
        <w:tc>
          <w:tcPr>
            <w:tcW w:w="924" w:type="dxa"/>
            <w:tcBorders>
              <w:top w:val="single" w:sz="6" w:space="0" w:color="000000"/>
              <w:left w:val="single" w:sz="6" w:space="0" w:color="000000"/>
              <w:bottom w:val="single" w:sz="6" w:space="0" w:color="000000"/>
              <w:right w:val="single" w:sz="6" w:space="0" w:color="000000"/>
            </w:tcBorders>
            <w:vAlign w:val="center"/>
          </w:tcPr>
          <w:p w:rsidR="00A75A97" w:rsidRDefault="00A75A97">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Marks</w:t>
            </w:r>
          </w:p>
        </w:tc>
        <w:tc>
          <w:tcPr>
            <w:tcW w:w="6463" w:type="dxa"/>
            <w:tcBorders>
              <w:top w:val="single" w:sz="6" w:space="0" w:color="000000"/>
              <w:left w:val="single" w:sz="6" w:space="0" w:color="000000"/>
              <w:bottom w:val="single" w:sz="6" w:space="0" w:color="000000"/>
              <w:right w:val="single" w:sz="6" w:space="0" w:color="000000"/>
            </w:tcBorders>
            <w:vAlign w:val="center"/>
          </w:tcPr>
          <w:p w:rsidR="00A75A97" w:rsidRDefault="00A75A97">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Description</w:t>
            </w:r>
          </w:p>
        </w:tc>
      </w:tr>
      <w:tr w:rsidR="00A75A97" w:rsidTr="007D6F53">
        <w:tblPrEx>
          <w:tblCellMar>
            <w:top w:w="0" w:type="dxa"/>
            <w:bottom w:w="0" w:type="dxa"/>
          </w:tblCellMar>
        </w:tblPrEx>
        <w:tc>
          <w:tcPr>
            <w:tcW w:w="1254" w:type="dxa"/>
            <w:tcBorders>
              <w:top w:val="single" w:sz="6" w:space="0" w:color="000000"/>
              <w:left w:val="single" w:sz="6" w:space="0" w:color="000000"/>
              <w:bottom w:val="single" w:sz="6" w:space="0" w:color="000000"/>
              <w:right w:val="single" w:sz="6" w:space="0" w:color="000000"/>
            </w:tcBorders>
          </w:tcPr>
          <w:p w:rsidR="00A75A97" w:rsidRDefault="00A75A97">
            <w:pPr>
              <w:widowControl w:val="0"/>
              <w:autoSpaceDE w:val="0"/>
              <w:autoSpaceDN w:val="0"/>
              <w:adjustRightInd w:val="0"/>
              <w:spacing w:before="90" w:after="0" w:line="240" w:lineRule="auto"/>
              <w:ind w:left="45" w:right="45"/>
              <w:jc w:val="center"/>
              <w:rPr>
                <w:rFonts w:ascii="Arial" w:hAnsi="Arial" w:cs="Arial"/>
                <w:lang w:val="en-US"/>
              </w:rPr>
            </w:pPr>
            <w:r>
              <w:rPr>
                <w:rFonts w:ascii="Arial" w:hAnsi="Arial" w:cs="Arial"/>
                <w:lang w:val="en-US"/>
              </w:rPr>
              <w:t>2</w:t>
            </w:r>
          </w:p>
          <w:p w:rsidR="00A75A97" w:rsidRDefault="00A75A97">
            <w:pPr>
              <w:widowControl w:val="0"/>
              <w:autoSpaceDE w:val="0"/>
              <w:autoSpaceDN w:val="0"/>
              <w:adjustRightInd w:val="0"/>
              <w:spacing w:after="90" w:line="240" w:lineRule="auto"/>
              <w:ind w:left="45" w:right="45"/>
              <w:jc w:val="center"/>
              <w:rPr>
                <w:rFonts w:ascii="Arial" w:hAnsi="Arial" w:cs="Arial"/>
                <w:lang w:val="en-US"/>
              </w:rPr>
            </w:pPr>
            <w:r>
              <w:rPr>
                <w:rFonts w:ascii="Arial" w:hAnsi="Arial" w:cs="Arial"/>
                <w:lang w:val="en-US"/>
              </w:rPr>
              <w:t>(Clear)</w:t>
            </w:r>
          </w:p>
        </w:tc>
        <w:tc>
          <w:tcPr>
            <w:tcW w:w="924" w:type="dxa"/>
            <w:tcBorders>
              <w:top w:val="single" w:sz="6" w:space="0" w:color="000000"/>
              <w:left w:val="single" w:sz="6" w:space="0" w:color="000000"/>
              <w:bottom w:val="single" w:sz="6" w:space="0" w:color="000000"/>
              <w:right w:val="single" w:sz="6" w:space="0" w:color="000000"/>
            </w:tcBorders>
          </w:tcPr>
          <w:p w:rsidR="00A75A97" w:rsidRDefault="00A75A97">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3 – 4</w:t>
            </w:r>
          </w:p>
        </w:tc>
        <w:tc>
          <w:tcPr>
            <w:tcW w:w="6463" w:type="dxa"/>
            <w:tcBorders>
              <w:top w:val="single" w:sz="6" w:space="0" w:color="000000"/>
              <w:left w:val="single" w:sz="6" w:space="0" w:color="000000"/>
              <w:bottom w:val="single" w:sz="6" w:space="0" w:color="000000"/>
              <w:right w:val="single" w:sz="6" w:space="0" w:color="000000"/>
            </w:tcBorders>
            <w:vAlign w:val="center"/>
          </w:tcPr>
          <w:p w:rsidR="00A75A97" w:rsidRDefault="00A75A97">
            <w:pPr>
              <w:widowControl w:val="0"/>
              <w:autoSpaceDE w:val="0"/>
              <w:autoSpaceDN w:val="0"/>
              <w:adjustRightInd w:val="0"/>
              <w:spacing w:before="90" w:after="0" w:line="240" w:lineRule="auto"/>
              <w:ind w:left="45" w:right="45"/>
              <w:rPr>
                <w:rFonts w:ascii="Arial" w:hAnsi="Arial" w:cs="Arial"/>
                <w:lang w:val="en-US"/>
              </w:rPr>
            </w:pPr>
            <w:r>
              <w:rPr>
                <w:rFonts w:ascii="Arial" w:hAnsi="Arial" w:cs="Arial"/>
                <w:lang w:val="en-US"/>
              </w:rPr>
              <w:t>AO2 – Shows clear understanding of urban areas and processes and the concept of inequality</w:t>
            </w:r>
          </w:p>
          <w:p w:rsidR="00A75A97" w:rsidRDefault="00A75A97">
            <w:pPr>
              <w:widowControl w:val="0"/>
              <w:autoSpaceDE w:val="0"/>
              <w:autoSpaceDN w:val="0"/>
              <w:adjustRightInd w:val="0"/>
              <w:spacing w:after="90" w:line="240" w:lineRule="auto"/>
              <w:ind w:left="45" w:right="45"/>
              <w:rPr>
                <w:rFonts w:ascii="Arial" w:hAnsi="Arial" w:cs="Arial"/>
                <w:lang w:val="en-US"/>
              </w:rPr>
            </w:pPr>
            <w:r>
              <w:rPr>
                <w:rFonts w:ascii="Arial" w:hAnsi="Arial" w:cs="Arial"/>
                <w:lang w:val="en-US"/>
              </w:rPr>
              <w:t>AO3 – Uses the figure effectively and offers development to evaluate the links between urban areas and processes and increased inequality</w:t>
            </w:r>
          </w:p>
        </w:tc>
      </w:tr>
      <w:tr w:rsidR="00A75A97" w:rsidTr="007D6F53">
        <w:tblPrEx>
          <w:tblCellMar>
            <w:top w:w="0" w:type="dxa"/>
            <w:bottom w:w="0" w:type="dxa"/>
          </w:tblCellMar>
        </w:tblPrEx>
        <w:tc>
          <w:tcPr>
            <w:tcW w:w="1254" w:type="dxa"/>
            <w:tcBorders>
              <w:top w:val="single" w:sz="6" w:space="0" w:color="000000"/>
              <w:left w:val="single" w:sz="6" w:space="0" w:color="000000"/>
              <w:bottom w:val="single" w:sz="6" w:space="0" w:color="000000"/>
              <w:right w:val="single" w:sz="6" w:space="0" w:color="000000"/>
            </w:tcBorders>
          </w:tcPr>
          <w:p w:rsidR="00A75A97" w:rsidRDefault="00A75A97">
            <w:pPr>
              <w:widowControl w:val="0"/>
              <w:autoSpaceDE w:val="0"/>
              <w:autoSpaceDN w:val="0"/>
              <w:adjustRightInd w:val="0"/>
              <w:spacing w:before="90" w:after="0" w:line="240" w:lineRule="auto"/>
              <w:ind w:left="45" w:right="45"/>
              <w:jc w:val="center"/>
              <w:rPr>
                <w:rFonts w:ascii="Arial" w:hAnsi="Arial" w:cs="Arial"/>
                <w:lang w:val="en-US"/>
              </w:rPr>
            </w:pPr>
            <w:r>
              <w:rPr>
                <w:rFonts w:ascii="Arial" w:hAnsi="Arial" w:cs="Arial"/>
                <w:lang w:val="en-US"/>
              </w:rPr>
              <w:t>1</w:t>
            </w:r>
          </w:p>
          <w:p w:rsidR="00A75A97" w:rsidRDefault="00A75A97">
            <w:pPr>
              <w:widowControl w:val="0"/>
              <w:autoSpaceDE w:val="0"/>
              <w:autoSpaceDN w:val="0"/>
              <w:adjustRightInd w:val="0"/>
              <w:spacing w:after="90" w:line="240" w:lineRule="auto"/>
              <w:ind w:left="45" w:right="45"/>
              <w:jc w:val="center"/>
              <w:rPr>
                <w:rFonts w:ascii="Arial" w:hAnsi="Arial" w:cs="Arial"/>
                <w:lang w:val="en-US"/>
              </w:rPr>
            </w:pPr>
            <w:r>
              <w:rPr>
                <w:rFonts w:ascii="Arial" w:hAnsi="Arial" w:cs="Arial"/>
                <w:lang w:val="en-US"/>
              </w:rPr>
              <w:t>(Basic)</w:t>
            </w:r>
          </w:p>
        </w:tc>
        <w:tc>
          <w:tcPr>
            <w:tcW w:w="924" w:type="dxa"/>
            <w:tcBorders>
              <w:top w:val="single" w:sz="6" w:space="0" w:color="000000"/>
              <w:left w:val="single" w:sz="6" w:space="0" w:color="000000"/>
              <w:bottom w:val="single" w:sz="6" w:space="0" w:color="000000"/>
              <w:right w:val="single" w:sz="6" w:space="0" w:color="000000"/>
            </w:tcBorders>
          </w:tcPr>
          <w:p w:rsidR="00A75A97" w:rsidRDefault="00A75A97">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1 – 2</w:t>
            </w:r>
          </w:p>
        </w:tc>
        <w:tc>
          <w:tcPr>
            <w:tcW w:w="6463" w:type="dxa"/>
            <w:tcBorders>
              <w:top w:val="single" w:sz="6" w:space="0" w:color="000000"/>
              <w:left w:val="single" w:sz="6" w:space="0" w:color="000000"/>
              <w:bottom w:val="single" w:sz="6" w:space="0" w:color="000000"/>
              <w:right w:val="single" w:sz="6" w:space="0" w:color="000000"/>
            </w:tcBorders>
            <w:vAlign w:val="center"/>
          </w:tcPr>
          <w:p w:rsidR="00A75A97" w:rsidRDefault="00A75A97">
            <w:pPr>
              <w:widowControl w:val="0"/>
              <w:autoSpaceDE w:val="0"/>
              <w:autoSpaceDN w:val="0"/>
              <w:adjustRightInd w:val="0"/>
              <w:spacing w:before="90" w:after="0" w:line="240" w:lineRule="auto"/>
              <w:ind w:left="45" w:right="45"/>
              <w:rPr>
                <w:rFonts w:ascii="Arial" w:hAnsi="Arial" w:cs="Arial"/>
                <w:lang w:val="en-US"/>
              </w:rPr>
            </w:pPr>
            <w:r>
              <w:rPr>
                <w:rFonts w:ascii="Arial" w:hAnsi="Arial" w:cs="Arial"/>
                <w:lang w:val="en-US"/>
              </w:rPr>
              <w:t>AO2 – Shows limited understanding of urban areas and processes and the concept of inequality</w:t>
            </w:r>
          </w:p>
          <w:p w:rsidR="00A75A97" w:rsidRDefault="00A75A97">
            <w:pPr>
              <w:widowControl w:val="0"/>
              <w:autoSpaceDE w:val="0"/>
              <w:autoSpaceDN w:val="0"/>
              <w:adjustRightInd w:val="0"/>
              <w:spacing w:after="90" w:line="240" w:lineRule="auto"/>
              <w:ind w:left="45" w:right="45"/>
              <w:rPr>
                <w:rFonts w:ascii="Arial" w:hAnsi="Arial" w:cs="Arial"/>
                <w:lang w:val="en-US"/>
              </w:rPr>
            </w:pPr>
            <w:r>
              <w:rPr>
                <w:rFonts w:ascii="Arial" w:hAnsi="Arial" w:cs="Arial"/>
                <w:lang w:val="en-US"/>
              </w:rPr>
              <w:t xml:space="preserve">AO3 – use the figure OR own knowledge to begin to interpret the links between urban areas and processes and increased inequality </w:t>
            </w:r>
          </w:p>
        </w:tc>
      </w:tr>
    </w:tbl>
    <w:p w:rsidR="00A75A97" w:rsidRDefault="00A75A97">
      <w:pPr>
        <w:widowControl w:val="0"/>
        <w:autoSpaceDE w:val="0"/>
        <w:autoSpaceDN w:val="0"/>
        <w:adjustRightInd w:val="0"/>
        <w:spacing w:before="240" w:after="0" w:line="240" w:lineRule="auto"/>
        <w:ind w:left="1134" w:right="567"/>
        <w:rPr>
          <w:rFonts w:ascii="Arial" w:hAnsi="Arial" w:cs="Arial"/>
          <w:u w:val="single"/>
          <w:lang w:val="en-US"/>
        </w:rPr>
      </w:pPr>
      <w:r>
        <w:rPr>
          <w:rFonts w:ascii="Arial" w:hAnsi="Arial" w:cs="Arial"/>
          <w:u w:val="single"/>
          <w:lang w:val="en-US"/>
        </w:rPr>
        <w:t>Indicative content</w:t>
      </w:r>
    </w:p>
    <w:p w:rsidR="00A75A97" w:rsidRDefault="00A75A9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w:t>
      </w:r>
      <w:r>
        <w:rPr>
          <w:rFonts w:ascii="Arial" w:hAnsi="Arial" w:cs="Arial"/>
          <w:b/>
          <w:bCs/>
          <w:lang w:val="en-US"/>
        </w:rPr>
        <w:t>Level 2</w:t>
      </w:r>
      <w:r>
        <w:rPr>
          <w:rFonts w:ascii="Arial" w:hAnsi="Arial" w:cs="Arial"/>
          <w:lang w:val="en-US"/>
        </w:rPr>
        <w:t xml:space="preserve"> responses will apply geographical explanation in combination with the figure to present a reasoned explanation.</w:t>
      </w:r>
    </w:p>
    <w:p w:rsidR="00A75A97" w:rsidRDefault="00A75A97">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w:t>
      </w:r>
      <w:r>
        <w:rPr>
          <w:rFonts w:ascii="Arial" w:hAnsi="Arial" w:cs="Arial"/>
          <w:b/>
          <w:bCs/>
          <w:lang w:val="en-US"/>
        </w:rPr>
        <w:t>Level 1</w:t>
      </w:r>
      <w:r>
        <w:rPr>
          <w:rFonts w:ascii="Arial" w:hAnsi="Arial" w:cs="Arial"/>
          <w:lang w:val="en-US"/>
        </w:rPr>
        <w:t xml:space="preserve"> responses will be simplistic or simply assert a cause/effect link.</w:t>
      </w:r>
    </w:p>
    <w:p w:rsidR="00A75A97" w:rsidRDefault="00A75A97">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Answers should make use of the figure which may be inferred through reference to inner city / rural-urban fringe differences in health indicators. Development need not be through named places but use of a case study is likely to add clarity. Development may also be found in explanation of processes of change and widening gaps in cities.</w:t>
      </w:r>
    </w:p>
    <w:p w:rsidR="00A75A97" w:rsidRDefault="00A75A9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Students may refer to a range of processes of change and may achieve full marks through full development of one:</w:t>
      </w:r>
    </w:p>
    <w:p w:rsidR="00A75A97" w:rsidRDefault="00A75A9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De-industrialisation leading to inner city decline and subsequent deprivation leading to poorer health in inner areas, e.g. Aston amongst the most deprived areas in the UK. They may also comment that unhealthy behaviours such as smoking and drinking are more common in deprived areas so that life expectancies are lower.</w:t>
      </w:r>
    </w:p>
    <w:p w:rsidR="00A75A97" w:rsidRDefault="00A75A97">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Urban sprawl and the growth of commuter settlements has gone hand in hand with this so that those on higher incomes are able to move out of the centre; accessing better housing, employment and healthcare; leaving behind a more elderly and disadvantaged population, exacerbating the situation above.</w:t>
      </w:r>
    </w:p>
    <w:p w:rsidR="00A75A97" w:rsidRDefault="00A75A97">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w:t>
      </w:r>
      <w:r>
        <w:rPr>
          <w:rFonts w:ascii="Arial" w:hAnsi="Arial" w:cs="Arial"/>
          <w:lang w:val="en-US"/>
        </w:rPr>
        <w:t> It would also be possible for students to argue that redevelopment and regeneration programmes in inner city areas e.g. Aston Pride in Birmingham have improved the situation so that health in many deprived areas is not as poor as it once was.</w:t>
      </w:r>
    </w:p>
    <w:p w:rsidR="00A75A97" w:rsidRDefault="00A75A9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No credit for description of the inequalities in health in isolation.</w:t>
      </w:r>
    </w:p>
    <w:p w:rsidR="00A75A97" w:rsidRDefault="00A75A97">
      <w:pPr>
        <w:widowControl w:val="0"/>
        <w:autoSpaceDE w:val="0"/>
        <w:autoSpaceDN w:val="0"/>
        <w:adjustRightInd w:val="0"/>
        <w:spacing w:after="0" w:line="240" w:lineRule="auto"/>
        <w:ind w:right="567"/>
        <w:jc w:val="right"/>
        <w:rPr>
          <w:rFonts w:ascii="Times New Roman" w:hAnsi="Times New Roman"/>
          <w:b/>
          <w:bCs/>
          <w:sz w:val="18"/>
          <w:szCs w:val="18"/>
          <w:lang w:val="en-US"/>
        </w:rPr>
      </w:pPr>
      <w:r>
        <w:rPr>
          <w:rFonts w:ascii="Times New Roman" w:hAnsi="Times New Roman"/>
          <w:b/>
          <w:bCs/>
          <w:sz w:val="18"/>
          <w:szCs w:val="18"/>
          <w:lang w:val="en-US"/>
        </w:rPr>
        <w:t>AO2 = 2</w:t>
      </w:r>
    </w:p>
    <w:p w:rsidR="00A75A97" w:rsidRDefault="00A75A97">
      <w:pPr>
        <w:widowControl w:val="0"/>
        <w:autoSpaceDE w:val="0"/>
        <w:autoSpaceDN w:val="0"/>
        <w:adjustRightInd w:val="0"/>
        <w:spacing w:after="0" w:line="240" w:lineRule="auto"/>
        <w:ind w:right="567"/>
        <w:jc w:val="right"/>
        <w:rPr>
          <w:rFonts w:ascii="Times New Roman" w:hAnsi="Times New Roman"/>
          <w:b/>
          <w:bCs/>
          <w:sz w:val="18"/>
          <w:szCs w:val="18"/>
          <w:lang w:val="en-US"/>
        </w:rPr>
      </w:pPr>
      <w:r>
        <w:rPr>
          <w:rFonts w:ascii="Times New Roman" w:hAnsi="Times New Roman"/>
          <w:b/>
          <w:bCs/>
          <w:sz w:val="18"/>
          <w:szCs w:val="18"/>
          <w:lang w:val="en-US"/>
        </w:rPr>
        <w:t>AO3 = 2</w:t>
      </w:r>
    </w:p>
    <w:p w:rsidR="00A75A97" w:rsidRDefault="00A75A97">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[5]</w:t>
      </w:r>
    </w:p>
    <w:sectPr w:rsidR="00A75A97">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610" w:rsidRDefault="00B22610">
      <w:pPr>
        <w:spacing w:after="0" w:line="240" w:lineRule="auto"/>
      </w:pPr>
      <w:r>
        <w:separator/>
      </w:r>
    </w:p>
  </w:endnote>
  <w:endnote w:type="continuationSeparator" w:id="0">
    <w:p w:rsidR="00B22610" w:rsidRDefault="00B2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A97" w:rsidRDefault="00A75A97">
    <w:pPr>
      <w:framePr w:wrap="auto" w:vAnchor="page" w:hAnchor="page" w:x="5212" w:y="15890"/>
      <w:widowControl w:val="0"/>
      <w:autoSpaceDE w:val="0"/>
      <w:autoSpaceDN w:val="0"/>
      <w:adjustRightInd w:val="0"/>
      <w:spacing w:after="0" w:line="240" w:lineRule="auto"/>
      <w:rPr>
        <w:rFonts w:ascii="Arial" w:hAnsi="Arial" w:cs="Arial"/>
        <w:lang w:val="en-US"/>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PAGE</w:instrText>
    </w:r>
    <w:r>
      <w:rPr>
        <w:rFonts w:ascii="Arial" w:hAnsi="Arial" w:cs="Arial"/>
        <w:lang w:val="en-US"/>
      </w:rPr>
      <w:fldChar w:fldCharType="separate"/>
    </w:r>
    <w:r w:rsidR="00287C6E">
      <w:rPr>
        <w:rFonts w:ascii="Arial" w:hAnsi="Arial" w:cs="Arial"/>
        <w:noProof/>
        <w:lang w:val="en-US"/>
      </w:rPr>
      <w:t>1</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NUMPAGES</w:instrText>
    </w:r>
    <w:r>
      <w:rPr>
        <w:rFonts w:ascii="Arial" w:hAnsi="Arial" w:cs="Arial"/>
        <w:lang w:val="en-US"/>
      </w:rPr>
      <w:fldChar w:fldCharType="separate"/>
    </w:r>
    <w:r w:rsidR="00287C6E">
      <w:rPr>
        <w:rFonts w:ascii="Arial" w:hAnsi="Arial" w:cs="Arial"/>
        <w:noProof/>
        <w:lang w:val="en-US"/>
      </w:rPr>
      <w:t>2</w:t>
    </w:r>
    <w:r>
      <w:rPr>
        <w:rFonts w:ascii="Arial" w:hAnsi="Arial" w:cs="Arial"/>
        <w:lang w:val="en-US"/>
      </w:rPr>
      <w:fldChar w:fldCharType="end"/>
    </w:r>
  </w:p>
  <w:p w:rsidR="00A75A97" w:rsidRDefault="00A75A97">
    <w:pPr>
      <w:widowControl w:val="0"/>
      <w:autoSpaceDE w:val="0"/>
      <w:autoSpaceDN w:val="0"/>
      <w:adjustRightInd w:val="0"/>
      <w:spacing w:before="567" w:after="0" w:line="20" w:lineRule="exact"/>
      <w:rPr>
        <w:rFonts w:ascii="Times New Roman" w:hAnsi="Times New Roman"/>
        <w:sz w:val="24"/>
        <w:szCs w:val="2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610" w:rsidRDefault="00B22610">
      <w:pPr>
        <w:spacing w:after="0" w:line="240" w:lineRule="auto"/>
      </w:pPr>
      <w:r>
        <w:separator/>
      </w:r>
    </w:p>
  </w:footnote>
  <w:footnote w:type="continuationSeparator" w:id="0">
    <w:p w:rsidR="00B22610" w:rsidRDefault="00B226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53"/>
    <w:rsid w:val="00287C6E"/>
    <w:rsid w:val="007D6F53"/>
    <w:rsid w:val="00A75A97"/>
    <w:rsid w:val="00B22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5B9902-AE86-440D-900A-76715758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BalloonText">
    <w:name w:val="Balloon Text"/>
    <w:basedOn w:val="Normal"/>
    <w:link w:val="BalloonTextChar"/>
    <w:uiPriority w:val="99"/>
    <w:semiHidden/>
    <w:unhideWhenUsed/>
    <w:rsid w:val="007D6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D6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Peter</dc:creator>
  <cp:keywords/>
  <dc:description>Created by the \'abHTML to RTF .Net\'bb 5.8.2.9</dc:description>
  <cp:lastModifiedBy>BULLARD, Gary</cp:lastModifiedBy>
  <cp:revision>2</cp:revision>
  <cp:lastPrinted>2019-03-05T16:05:00Z</cp:lastPrinted>
  <dcterms:created xsi:type="dcterms:W3CDTF">2020-10-16T07:30:00Z</dcterms:created>
  <dcterms:modified xsi:type="dcterms:W3CDTF">2020-10-16T07:30:00Z</dcterms:modified>
</cp:coreProperties>
</file>